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6A" w:rsidRDefault="00CB496A" w:rsidP="004A25B2">
      <w:pPr>
        <w:pStyle w:val="Titolo"/>
      </w:pPr>
    </w:p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C27056" w:rsidRDefault="00C27056" w:rsidP="00C27056"/>
    <w:p w:rsidR="00EF4529" w:rsidRPr="00C27056" w:rsidRDefault="00EF4529" w:rsidP="00C27056"/>
    <w:p w:rsidR="00CB496A" w:rsidRDefault="00CB496A" w:rsidP="004A25B2">
      <w:pPr>
        <w:pStyle w:val="Titolo"/>
      </w:pPr>
    </w:p>
    <w:p w:rsidR="00CB496A" w:rsidRDefault="00CB496A" w:rsidP="004A25B2">
      <w:pPr>
        <w:pStyle w:val="Titolo"/>
      </w:pPr>
    </w:p>
    <w:p w:rsidR="006F3135" w:rsidRDefault="006F3135" w:rsidP="006F3135">
      <w:pPr>
        <w:pStyle w:val="Titolo"/>
        <w:rPr>
          <w:sz w:val="28"/>
          <w:szCs w:val="28"/>
        </w:rPr>
      </w:pPr>
      <w:r>
        <w:rPr>
          <w:sz w:val="28"/>
          <w:szCs w:val="28"/>
        </w:rPr>
        <w:t xml:space="preserve">Progetto </w:t>
      </w:r>
      <w:r w:rsidR="00A5416D">
        <w:rPr>
          <w:sz w:val="28"/>
          <w:szCs w:val="28"/>
        </w:rPr>
        <w:t>CRCC</w:t>
      </w:r>
    </w:p>
    <w:p w:rsidR="006F3135" w:rsidRDefault="00A13345" w:rsidP="006F3135">
      <w:pPr>
        <w:pStyle w:val="Titolo"/>
        <w:rPr>
          <w:sz w:val="28"/>
          <w:szCs w:val="28"/>
        </w:rPr>
      </w:pPr>
      <w:r>
        <w:rPr>
          <w:sz w:val="28"/>
          <w:szCs w:val="28"/>
        </w:rPr>
        <w:t>Processi per la validazione e lavorazione delle sacche raccolte</w:t>
      </w:r>
    </w:p>
    <w:p w:rsidR="00F77991" w:rsidRDefault="00BC2AF8">
      <w:pPr>
        <w:pStyle w:val="Titolo"/>
      </w:pPr>
      <w:r>
        <w:t>Descrizione della soluzione</w:t>
      </w:r>
    </w:p>
    <w:p w:rsidR="004A25B2" w:rsidRDefault="004A25B2" w:rsidP="004A25B2">
      <w:pPr>
        <w:pStyle w:val="Titolo"/>
      </w:pPr>
    </w:p>
    <w:p w:rsidR="00FD0E16" w:rsidRDefault="00FD0E16" w:rsidP="00FD0E16"/>
    <w:p w:rsidR="004A25B2" w:rsidRDefault="004A25B2" w:rsidP="004A25B2">
      <w:pPr>
        <w:pStyle w:val="Titolo"/>
        <w:rPr>
          <w:sz w:val="28"/>
        </w:rPr>
      </w:pPr>
    </w:p>
    <w:p w:rsidR="00F77991" w:rsidRPr="00C27056" w:rsidRDefault="00A13345" w:rsidP="00A13345">
      <w:pPr>
        <w:pStyle w:val="Titolo"/>
        <w:tabs>
          <w:tab w:val="left" w:pos="8232"/>
        </w:tabs>
        <w:jc w:val="left"/>
        <w:rPr>
          <w:vanish/>
          <w:sz w:val="28"/>
        </w:rPr>
      </w:pPr>
      <w:r w:rsidRPr="00C27056">
        <w:rPr>
          <w:vanish/>
          <w:sz w:val="28"/>
        </w:rPr>
        <w:tab/>
      </w:r>
    </w:p>
    <w:p w:rsidR="004A25B2" w:rsidRPr="00C27056" w:rsidRDefault="004A25B2" w:rsidP="004A25B2">
      <w:pPr>
        <w:rPr>
          <w:vanish/>
        </w:rPr>
      </w:pPr>
    </w:p>
    <w:p w:rsidR="004A25B2" w:rsidRPr="00C27056" w:rsidRDefault="004A25B2" w:rsidP="004A25B2">
      <w:pPr>
        <w:jc w:val="center"/>
        <w:rPr>
          <w:b/>
          <w:caps/>
          <w:vanish/>
        </w:rPr>
      </w:pPr>
      <w:r w:rsidRPr="00C27056">
        <w:rPr>
          <w:b/>
          <w:caps/>
          <w:vanish/>
        </w:rPr>
        <w:t>VERIFICHE E APPROVAZIONI</w:t>
      </w:r>
    </w:p>
    <w:tbl>
      <w:tblPr>
        <w:tblW w:w="10150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9"/>
        <w:gridCol w:w="1682"/>
        <w:gridCol w:w="1153"/>
        <w:gridCol w:w="1650"/>
        <w:gridCol w:w="1342"/>
        <w:gridCol w:w="1682"/>
        <w:gridCol w:w="1152"/>
      </w:tblGrid>
      <w:tr w:rsidR="004A25B2" w:rsidRPr="00C27056" w:rsidTr="007626B8">
        <w:trPr>
          <w:hidden/>
        </w:trPr>
        <w:tc>
          <w:tcPr>
            <w:tcW w:w="148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</w:p>
          <w:p w:rsidR="004A25B2" w:rsidRPr="00C27056" w:rsidRDefault="004A25B2" w:rsidP="00A56A1D">
            <w:pPr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versione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</w:p>
          <w:p w:rsidR="004A25B2" w:rsidRPr="00C27056" w:rsidRDefault="004A25B2" w:rsidP="00A56A1D">
            <w:pPr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REDAZIONE</w:t>
            </w:r>
          </w:p>
        </w:tc>
        <w:tc>
          <w:tcPr>
            <w:tcW w:w="2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CONTROLLO</w:t>
            </w:r>
          </w:p>
          <w:p w:rsidR="004A25B2" w:rsidRPr="00C27056" w:rsidRDefault="004A25B2" w:rsidP="00A56A1D">
            <w:pPr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APPROVAZIONE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AUTORIZZAZIONE EMISSIONE</w:t>
            </w:r>
          </w:p>
        </w:tc>
      </w:tr>
      <w:tr w:rsidR="004A25B2" w:rsidRPr="00C27056" w:rsidTr="007626B8">
        <w:trPr>
          <w:hidden/>
        </w:trPr>
        <w:tc>
          <w:tcPr>
            <w:tcW w:w="14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NOME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DATA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NOME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DATA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NOME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DATA</w:t>
            </w:r>
          </w:p>
        </w:tc>
      </w:tr>
      <w:tr w:rsidR="004A25B2" w:rsidRPr="00C27056" w:rsidTr="007626B8">
        <w:trPr>
          <w:hidden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1</w:t>
            </w:r>
            <w:r w:rsidR="00C04A49" w:rsidRPr="00C27056">
              <w:rPr>
                <w:caps/>
                <w:vanish/>
              </w:rPr>
              <w:t>.0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A5416D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Sabina de giorgi</w:t>
            </w:r>
          </w:p>
          <w:p w:rsidR="00235219" w:rsidRPr="00C27056" w:rsidRDefault="00235219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Annamaria Pezzulo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AC62AF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12</w:t>
            </w:r>
            <w:r w:rsidR="00997B4E" w:rsidRPr="00C27056">
              <w:rPr>
                <w:caps/>
                <w:vanish/>
              </w:rPr>
              <w:t>/06/2014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7626B8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FRANCESCO PETRUZZA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7626B8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13/06/2014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7626B8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ROBERTO GIRAUDO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5B2" w:rsidRPr="00C27056" w:rsidRDefault="007626B8" w:rsidP="00A56A1D">
            <w:pPr>
              <w:snapToGrid w:val="0"/>
              <w:jc w:val="center"/>
              <w:rPr>
                <w:caps/>
                <w:vanish/>
              </w:rPr>
            </w:pPr>
            <w:r w:rsidRPr="00C27056">
              <w:rPr>
                <w:caps/>
                <w:vanish/>
              </w:rPr>
              <w:t>13/06/2014</w:t>
            </w:r>
          </w:p>
        </w:tc>
      </w:tr>
    </w:tbl>
    <w:p w:rsidR="004A25B2" w:rsidRPr="00C27056" w:rsidRDefault="004A25B2" w:rsidP="004A25B2">
      <w:pPr>
        <w:rPr>
          <w:vanish/>
        </w:rPr>
      </w:pPr>
    </w:p>
    <w:p w:rsidR="004A25B2" w:rsidRPr="00C27056" w:rsidRDefault="004A25B2" w:rsidP="004A25B2">
      <w:pPr>
        <w:jc w:val="center"/>
        <w:rPr>
          <w:b/>
          <w:caps/>
          <w:vanish/>
        </w:rPr>
      </w:pPr>
      <w:r w:rsidRPr="00C27056">
        <w:rPr>
          <w:b/>
          <w:caps/>
          <w:vanish/>
        </w:rPr>
        <w:t>STATO DELLE variazioni</w:t>
      </w:r>
    </w:p>
    <w:tbl>
      <w:tblPr>
        <w:tblW w:w="0" w:type="auto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9"/>
        <w:gridCol w:w="2835"/>
        <w:gridCol w:w="5656"/>
      </w:tblGrid>
      <w:tr w:rsidR="004A25B2" w:rsidRPr="00C27056" w:rsidTr="00A56A1D">
        <w:trPr>
          <w:hidden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versione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PARAGRAFO O</w:t>
            </w:r>
          </w:p>
          <w:p w:rsidR="004A25B2" w:rsidRPr="00C27056" w:rsidRDefault="004A25B2" w:rsidP="00A56A1D">
            <w:pPr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PAGINA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b/>
                <w:caps/>
                <w:vanish/>
              </w:rPr>
            </w:pPr>
            <w:r w:rsidRPr="00C27056">
              <w:rPr>
                <w:b/>
                <w:caps/>
                <w:vanish/>
              </w:rPr>
              <w:t>DESCRIZIONE DELLA VARIAZIONE</w:t>
            </w:r>
          </w:p>
        </w:tc>
      </w:tr>
      <w:tr w:rsidR="004A25B2" w:rsidRPr="00C27056" w:rsidTr="00A56A1D">
        <w:trPr>
          <w:hidden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4A25B2" w:rsidP="00A56A1D">
            <w:pPr>
              <w:snapToGrid w:val="0"/>
              <w:jc w:val="center"/>
              <w:rPr>
                <w:vanish/>
              </w:rPr>
            </w:pPr>
            <w:r w:rsidRPr="00C27056">
              <w:rPr>
                <w:vanish/>
              </w:rPr>
              <w:t>1</w:t>
            </w:r>
            <w:r w:rsidR="00C04A49" w:rsidRPr="00C27056">
              <w:rPr>
                <w:vanish/>
              </w:rPr>
              <w:t>.0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5B2" w:rsidRPr="00C27056" w:rsidRDefault="00C04A49" w:rsidP="00A56A1D">
            <w:pPr>
              <w:snapToGrid w:val="0"/>
              <w:rPr>
                <w:vanish/>
              </w:rPr>
            </w:pPr>
            <w:r w:rsidRPr="00C27056">
              <w:rPr>
                <w:vanish/>
              </w:rPr>
              <w:t>Tutto il documento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5B2" w:rsidRPr="00C27056" w:rsidRDefault="00D25091" w:rsidP="00A56A1D">
            <w:pPr>
              <w:snapToGrid w:val="0"/>
              <w:rPr>
                <w:vanish/>
              </w:rPr>
            </w:pPr>
            <w:r w:rsidRPr="00C27056">
              <w:rPr>
                <w:vanish/>
              </w:rPr>
              <w:t>Prima pubblicazione</w:t>
            </w:r>
          </w:p>
        </w:tc>
      </w:tr>
    </w:tbl>
    <w:p w:rsidR="004A25B2" w:rsidRDefault="004A25B2" w:rsidP="004A25B2"/>
    <w:p w:rsidR="00F77991" w:rsidRDefault="00F77991"/>
    <w:p w:rsidR="00C22C14" w:rsidRDefault="00C22C14">
      <w:pPr>
        <w:widowControl/>
        <w:suppressAutoHyphens w:val="0"/>
        <w:spacing w:line="240" w:lineRule="auto"/>
        <w:jc w:val="left"/>
        <w:rPr>
          <w:b/>
        </w:rPr>
      </w:pPr>
      <w:r>
        <w:rPr>
          <w:b/>
        </w:rPr>
        <w:br w:type="page"/>
      </w:r>
    </w:p>
    <w:p w:rsidR="00F77991" w:rsidRDefault="00F77991">
      <w:pPr>
        <w:jc w:val="center"/>
        <w:rPr>
          <w:b/>
        </w:rPr>
      </w:pPr>
      <w:r>
        <w:rPr>
          <w:b/>
        </w:rPr>
        <w:lastRenderedPageBreak/>
        <w:t>INDICE</w:t>
      </w:r>
    </w:p>
    <w:p w:rsidR="00F77991" w:rsidRDefault="00F77991">
      <w:pPr>
        <w:rPr>
          <w:bCs/>
        </w:rPr>
      </w:pPr>
    </w:p>
    <w:p w:rsidR="000663DC" w:rsidRDefault="00D60E2A">
      <w:pPr>
        <w:pStyle w:val="Sommario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r>
        <w:rPr>
          <w:b w:val="0"/>
          <w:caps w:val="0"/>
        </w:rPr>
        <w:fldChar w:fldCharType="begin"/>
      </w:r>
      <w:r w:rsidR="009857F8">
        <w:rPr>
          <w:b w:val="0"/>
          <w:caps w:val="0"/>
        </w:rPr>
        <w:instrText xml:space="preserve"> TOC \o "1-5" \h \z \u </w:instrText>
      </w:r>
      <w:r>
        <w:rPr>
          <w:b w:val="0"/>
          <w:caps w:val="0"/>
        </w:rPr>
        <w:fldChar w:fldCharType="separate"/>
      </w:r>
      <w:hyperlink w:anchor="_Toc414627251" w:history="1">
        <w:r w:rsidR="000663DC" w:rsidRPr="00FD3EA6">
          <w:rPr>
            <w:rStyle w:val="Collegamentoipertestuale"/>
            <w:noProof/>
          </w:rPr>
          <w:t>1.</w:t>
        </w:r>
        <w:r w:rsidR="000663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Introduzione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_Toc414627251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4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52" w:history="1">
        <w:r w:rsidR="000663DC" w:rsidRPr="00FD3EA6">
          <w:rPr>
            <w:rStyle w:val="Collegamentoipertestuale"/>
            <w:noProof/>
          </w:rPr>
          <w:t>1.1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Scopo del documento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_Toc414627252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4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53" w:history="1">
        <w:r w:rsidR="000663DC" w:rsidRPr="00FD3EA6">
          <w:rPr>
            <w:rStyle w:val="Collegamentoipertestuale"/>
            <w:noProof/>
          </w:rPr>
          <w:t>1.2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Riferimenti normativi e documenti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_Toc414627253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4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14627254" w:history="1">
        <w:r w:rsidR="000663DC" w:rsidRPr="00FD3EA6">
          <w:rPr>
            <w:rStyle w:val="Collegamentoipertestuale"/>
            <w:noProof/>
          </w:rPr>
          <w:t>2</w:t>
        </w:r>
        <w:r w:rsidR="000663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Sintesi della soluzione tecnica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_Toc414627254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55" w:history="1">
        <w:r w:rsidR="000663DC" w:rsidRPr="00FD3EA6">
          <w:rPr>
            <w:rStyle w:val="Collegamentoipertestuale"/>
            <w:noProof/>
          </w:rPr>
          <w:t>2.1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Vincoli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_Toc414627255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56" w:history="1">
        <w:r w:rsidR="000663DC" w:rsidRPr="00FD3EA6">
          <w:rPr>
            <w:rStyle w:val="Collegamentoipertestuale"/>
            <w:noProof/>
          </w:rPr>
          <w:t>2.2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Principali requisiti non funzionali del sistema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_Toc414627256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57" w:history="1">
        <w:r w:rsidR="000663DC" w:rsidRPr="00FD3EA6">
          <w:rPr>
            <w:rStyle w:val="Collegamentoipertestuale"/>
            <w:noProof/>
          </w:rPr>
          <w:t>2.2.1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Rete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_Toc414627257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58" w:history="1">
        <w:r w:rsidR="000663DC" w:rsidRPr="00FD3EA6">
          <w:rPr>
            <w:rStyle w:val="Collegamentoipertestuale"/>
            <w:noProof/>
          </w:rPr>
          <w:t>2.2.2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Credenziali per l’accesso ai servizi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_Toc414627258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59" w:history="1">
        <w:r w:rsidR="000663DC" w:rsidRPr="00FD3EA6">
          <w:rPr>
            <w:rStyle w:val="Collegamentoipertestuale"/>
            <w:noProof/>
          </w:rPr>
          <w:t>2.2.3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Descrizione dell’interfaccia a web services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_Toc414627259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60" w:history="1">
        <w:r w:rsidR="000663DC" w:rsidRPr="00FD3EA6">
          <w:rPr>
            <w:rStyle w:val="Collegamentoipertestuale"/>
            <w:noProof/>
          </w:rPr>
          <w:t>2.3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Diagramma di contesto del sistema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_Toc414627260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6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14627261" w:history="1">
        <w:r w:rsidR="000663DC" w:rsidRPr="00FD3EA6">
          <w:rPr>
            <w:rStyle w:val="Collegamentoipertestuale"/>
            <w:noProof/>
          </w:rPr>
          <w:t>3</w:t>
        </w:r>
        <w:r w:rsidR="000663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Modello dei Casi d’Uso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_Toc414627261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62" w:history="1">
        <w:r w:rsidR="000663DC" w:rsidRPr="00FD3EA6">
          <w:rPr>
            <w:rStyle w:val="Collegamentoipertestuale"/>
            <w:noProof/>
          </w:rPr>
          <w:t>3.1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Quadro generale del modello dei casi d’uso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_Toc414627262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63" w:history="1">
        <w:r w:rsidR="000663DC" w:rsidRPr="00FD3EA6">
          <w:rPr>
            <w:rStyle w:val="Collegamentoipertestuale"/>
            <w:noProof/>
          </w:rPr>
          <w:t>3.2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Descrizione dei casi d’uso per la realizzazione “Gestione dell’interoperabilità tra Centro Regionale Sangue e le Strutture Trasfusionali (CT e CPVE)” attraverso servizi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_Toc414627263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4" w:history="1">
        <w:r w:rsidR="000663DC" w:rsidRPr="00FD3EA6">
          <w:rPr>
            <w:rStyle w:val="Collegamentoipertestuale"/>
            <w:noProof/>
          </w:rPr>
          <w:t>3.2.1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Autenticazione e autorizzazione ai servizi esposti dal CRS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_Toc414627264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5" w:history="1">
        <w:r w:rsidR="000663DC" w:rsidRPr="00FD3EA6">
          <w:rPr>
            <w:rStyle w:val="Collegamentoipertestuale"/>
            <w:noProof/>
          </w:rPr>
          <w:t>3.2.2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Autenticazione e autorizzazione ai servizi esposti dal CT/CPVE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_Toc414627265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6" w:history="1">
        <w:r w:rsidR="000663DC" w:rsidRPr="00FD3EA6">
          <w:rPr>
            <w:rStyle w:val="Collegamentoipertestuale"/>
            <w:noProof/>
          </w:rPr>
          <w:t>3.2.3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Crittografia dei dati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_Toc414627266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7" w:history="1">
        <w:r w:rsidR="000663DC" w:rsidRPr="00FD3EA6">
          <w:rPr>
            <w:rStyle w:val="Collegamentoipertestuale"/>
            <w:noProof/>
          </w:rPr>
          <w:t>3.2.4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Richiesta esami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_Toc414627267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8" w:history="1">
        <w:r w:rsidR="000663DC" w:rsidRPr="00FD3EA6">
          <w:rPr>
            <w:rStyle w:val="Collegamentoipertestuale"/>
            <w:noProof/>
          </w:rPr>
          <w:t>3.2.5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Esito Esami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_Toc414627268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15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69" w:history="1">
        <w:r w:rsidR="000663DC" w:rsidRPr="00FD3EA6">
          <w:rPr>
            <w:rStyle w:val="Collegamentoipertestuale"/>
            <w:noProof/>
          </w:rPr>
          <w:t>3.2.6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Esito Esami effettuati dal CT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_Toc414627269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17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70" w:history="1">
        <w:r w:rsidR="000663DC" w:rsidRPr="00FD3EA6">
          <w:rPr>
            <w:rStyle w:val="Collegamentoipertestuale"/>
            <w:noProof/>
          </w:rPr>
          <w:t>3.2.7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Bleeding list elettronica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_Toc414627270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17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71" w:history="1">
        <w:r w:rsidR="000663DC" w:rsidRPr="00FD3EA6">
          <w:rPr>
            <w:rStyle w:val="Collegamentoipertestuale"/>
            <w:noProof/>
          </w:rPr>
          <w:t>3.2.8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Esito della validazione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_Toc414627271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18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88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72" w:history="1">
        <w:r w:rsidR="000663DC" w:rsidRPr="00FD3EA6">
          <w:rPr>
            <w:rStyle w:val="Collegamentoipertestuale"/>
            <w:noProof/>
          </w:rPr>
          <w:t>3.2.9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Check in delle provette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_Toc414627272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20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3"/>
        <w:tabs>
          <w:tab w:val="left" w:pos="1100"/>
          <w:tab w:val="right" w:leader="dot" w:pos="9016"/>
        </w:tabs>
        <w:rPr>
          <w:rFonts w:eastAsiaTheme="minorEastAsia" w:cstheme="minorBidi"/>
          <w:noProof/>
          <w:sz w:val="22"/>
          <w:szCs w:val="22"/>
          <w:lang w:eastAsia="it-IT"/>
        </w:rPr>
      </w:pPr>
      <w:hyperlink w:anchor="_Toc414627273" w:history="1">
        <w:r w:rsidR="000663DC" w:rsidRPr="00FD3EA6">
          <w:rPr>
            <w:rStyle w:val="Collegamentoipertestuale"/>
            <w:noProof/>
          </w:rPr>
          <w:t>3.2.10</w:t>
        </w:r>
        <w:r w:rsidR="000663DC">
          <w:rPr>
            <w:rFonts w:eastAsiaTheme="minorEastAsia" w:cstheme="minorBidi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Check in delle sacche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_Toc414627273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21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74" w:history="1">
        <w:r w:rsidR="000663DC" w:rsidRPr="00FD3EA6">
          <w:rPr>
            <w:rStyle w:val="Collegamentoipertestuale"/>
            <w:noProof/>
          </w:rPr>
          <w:t>3.3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Descrizione dei casi d’uso delle funzionalità fornite dalle strutture trasfusionali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_Toc414627274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23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75" w:history="1">
        <w:r w:rsidR="000663DC" w:rsidRPr="00FD3EA6">
          <w:rPr>
            <w:rStyle w:val="Collegamentoipertestuale"/>
            <w:noProof/>
          </w:rPr>
          <w:t>3.4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Descrizione dei casi d’uso delle funzionalità fornite dalla Web Application del CRS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_Toc414627275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23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76" w:history="1">
        <w:r w:rsidR="000663DC" w:rsidRPr="00FD3EA6">
          <w:rPr>
            <w:rStyle w:val="Collegamentoipertestuale"/>
            <w:noProof/>
          </w:rPr>
          <w:t>3.5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Integrazione tra la Web application del CRS e la Web application di Emoplanet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_Toc414627276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23</w:t>
        </w:r>
        <w:r w:rsidR="000663DC">
          <w:rPr>
            <w:noProof/>
            <w:webHidden/>
          </w:rPr>
          <w:fldChar w:fldCharType="end"/>
        </w:r>
      </w:hyperlink>
    </w:p>
    <w:p w:rsidR="000663DC" w:rsidRDefault="00BE5A3D">
      <w:pPr>
        <w:pStyle w:val="Sommario2"/>
        <w:tabs>
          <w:tab w:val="left" w:pos="660"/>
          <w:tab w:val="right" w:leader="dot" w:pos="9016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it-IT"/>
        </w:rPr>
      </w:pPr>
      <w:hyperlink w:anchor="_Toc414627277" w:history="1">
        <w:r w:rsidR="000663DC" w:rsidRPr="00FD3EA6">
          <w:rPr>
            <w:rStyle w:val="Collegamentoipertestuale"/>
            <w:noProof/>
          </w:rPr>
          <w:t>3.6</w:t>
        </w:r>
        <w:r w:rsidR="000663DC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it-IT"/>
          </w:rPr>
          <w:tab/>
        </w:r>
        <w:r w:rsidR="000663DC" w:rsidRPr="00FD3EA6">
          <w:rPr>
            <w:rStyle w:val="Collegamentoipertestuale"/>
            <w:noProof/>
          </w:rPr>
          <w:t>Standard di riferimento</w:t>
        </w:r>
        <w:r w:rsidR="000663DC">
          <w:rPr>
            <w:noProof/>
            <w:webHidden/>
          </w:rPr>
          <w:tab/>
        </w:r>
        <w:r w:rsidR="000663DC">
          <w:rPr>
            <w:noProof/>
            <w:webHidden/>
          </w:rPr>
          <w:fldChar w:fldCharType="begin"/>
        </w:r>
        <w:r w:rsidR="000663DC">
          <w:rPr>
            <w:noProof/>
            <w:webHidden/>
          </w:rPr>
          <w:instrText xml:space="preserve"> PAGEREF _Toc414627277 \h </w:instrText>
        </w:r>
        <w:r w:rsidR="000663DC">
          <w:rPr>
            <w:noProof/>
            <w:webHidden/>
          </w:rPr>
        </w:r>
        <w:r w:rsidR="000663DC">
          <w:rPr>
            <w:noProof/>
            <w:webHidden/>
          </w:rPr>
          <w:fldChar w:fldCharType="separate"/>
        </w:r>
        <w:r w:rsidR="000663DC">
          <w:rPr>
            <w:noProof/>
            <w:webHidden/>
          </w:rPr>
          <w:t>24</w:t>
        </w:r>
        <w:r w:rsidR="000663DC">
          <w:rPr>
            <w:noProof/>
            <w:webHidden/>
          </w:rPr>
          <w:fldChar w:fldCharType="end"/>
        </w:r>
      </w:hyperlink>
    </w:p>
    <w:p w:rsidR="00F77991" w:rsidRDefault="00D60E2A">
      <w:pPr>
        <w:rPr>
          <w:bCs/>
        </w:rPr>
      </w:pPr>
      <w:r>
        <w:rPr>
          <w:rFonts w:asciiTheme="majorHAnsi" w:hAnsiTheme="majorHAnsi"/>
          <w:b/>
          <w:caps/>
          <w:sz w:val="24"/>
          <w:szCs w:val="24"/>
        </w:rPr>
        <w:fldChar w:fldCharType="end"/>
      </w:r>
    </w:p>
    <w:p w:rsidR="008E6632" w:rsidRDefault="00C04A49">
      <w:pPr>
        <w:widowControl/>
        <w:suppressAutoHyphens w:val="0"/>
        <w:spacing w:line="240" w:lineRule="auto"/>
        <w:jc w:val="left"/>
      </w:pPr>
      <w:r>
        <w:br w:type="page"/>
      </w:r>
    </w:p>
    <w:p w:rsidR="008E6632" w:rsidRPr="00184E45" w:rsidRDefault="008E6632" w:rsidP="008E6632"/>
    <w:tbl>
      <w:tblPr>
        <w:tblW w:w="10298" w:type="dxa"/>
        <w:tblInd w:w="-16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9"/>
        <w:gridCol w:w="1489"/>
        <w:gridCol w:w="7320"/>
      </w:tblGrid>
      <w:tr w:rsidR="008E6632" w:rsidTr="008E6632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6632" w:rsidRDefault="008E6632" w:rsidP="008E6632">
            <w:pPr>
              <w:snapToGrid w:val="0"/>
              <w:spacing w:before="60" w:after="6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versione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32" w:rsidRDefault="008E6632" w:rsidP="008E6632">
            <w:pPr>
              <w:snapToGrid w:val="0"/>
              <w:spacing w:before="60" w:after="6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Data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32" w:rsidRDefault="008E6632" w:rsidP="008E6632">
            <w:pPr>
              <w:snapToGrid w:val="0"/>
              <w:spacing w:before="60" w:after="6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DESCRIZIONE DELLA VARIAZIONE</w:t>
            </w:r>
          </w:p>
        </w:tc>
      </w:tr>
      <w:tr w:rsidR="00617EA4" w:rsidTr="0070050D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EA4" w:rsidRDefault="00617EA4" w:rsidP="0070050D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V03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A4" w:rsidRDefault="00617EA4" w:rsidP="00617EA4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20/03/2015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A4" w:rsidRDefault="00617EA4" w:rsidP="00617EA4">
            <w:pPr>
              <w:snapToGrid w:val="0"/>
              <w:spacing w:before="60" w:after="60"/>
            </w:pPr>
            <w:r>
              <w:t xml:space="preserve">Par. 2.2.3 Aggiunta gestione sulla </w:t>
            </w:r>
            <w:proofErr w:type="spellStart"/>
            <w:r>
              <w:t>response</w:t>
            </w:r>
            <w:proofErr w:type="spellEnd"/>
            <w:r>
              <w:t xml:space="preserve"> dei servizi</w:t>
            </w:r>
          </w:p>
        </w:tc>
      </w:tr>
      <w:tr w:rsidR="00617EA4" w:rsidTr="0070050D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EA4" w:rsidRDefault="00617EA4" w:rsidP="0070050D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V02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A4" w:rsidRDefault="00617EA4" w:rsidP="0070050D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09/10/2014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A4" w:rsidRDefault="00617EA4" w:rsidP="0070050D">
            <w:pPr>
              <w:snapToGrid w:val="0"/>
              <w:spacing w:before="60" w:after="60"/>
            </w:pPr>
            <w:r>
              <w:t>Prima pubblicazione</w:t>
            </w:r>
          </w:p>
        </w:tc>
      </w:tr>
      <w:tr w:rsidR="00DB0AED" w:rsidTr="0070050D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0AED" w:rsidRDefault="00DB0AED" w:rsidP="0070050D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V01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ED" w:rsidRDefault="00DB0AED" w:rsidP="0070050D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31/07/2014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AED" w:rsidRDefault="00DB0AED" w:rsidP="0070050D">
            <w:pPr>
              <w:snapToGrid w:val="0"/>
              <w:spacing w:before="60" w:after="60"/>
            </w:pPr>
            <w:r>
              <w:t>Prima pubblicazione</w:t>
            </w:r>
          </w:p>
        </w:tc>
      </w:tr>
    </w:tbl>
    <w:p w:rsidR="008E6632" w:rsidRPr="008E6632" w:rsidRDefault="008E6632">
      <w:pPr>
        <w:widowControl/>
        <w:suppressAutoHyphens w:val="0"/>
        <w:spacing w:line="240" w:lineRule="auto"/>
        <w:rPr>
          <w:rFonts w:ascii="Arial" w:hAnsi="Arial"/>
          <w:b/>
          <w:sz w:val="24"/>
        </w:rPr>
      </w:pPr>
    </w:p>
    <w:p w:rsidR="008E6632" w:rsidRPr="008E6632" w:rsidRDefault="008E6632">
      <w:pPr>
        <w:widowControl/>
        <w:suppressAutoHyphens w:val="0"/>
        <w:spacing w:line="240" w:lineRule="auto"/>
        <w:jc w:val="left"/>
        <w:rPr>
          <w:rFonts w:ascii="Arial" w:hAnsi="Arial"/>
          <w:b/>
          <w:sz w:val="24"/>
        </w:rPr>
      </w:pPr>
      <w:r w:rsidRPr="008E6632">
        <w:rPr>
          <w:rFonts w:ascii="Arial" w:hAnsi="Arial"/>
          <w:b/>
          <w:sz w:val="24"/>
        </w:rPr>
        <w:br w:type="page"/>
      </w:r>
    </w:p>
    <w:p w:rsidR="00F77991" w:rsidRDefault="00F77991">
      <w:pPr>
        <w:pStyle w:val="Titolo1"/>
        <w:numPr>
          <w:ilvl w:val="0"/>
          <w:numId w:val="2"/>
        </w:numPr>
      </w:pPr>
      <w:bookmarkStart w:id="0" w:name="_Toc346703847"/>
      <w:bookmarkStart w:id="1" w:name="_Toc414627251"/>
      <w:r>
        <w:lastRenderedPageBreak/>
        <w:t>Introduzione</w:t>
      </w:r>
      <w:bookmarkEnd w:id="0"/>
      <w:bookmarkEnd w:id="1"/>
    </w:p>
    <w:p w:rsidR="00F77991" w:rsidRDefault="00F77991">
      <w:pPr>
        <w:pStyle w:val="Titolo2"/>
      </w:pPr>
      <w:bookmarkStart w:id="2" w:name="_Toc346703848"/>
      <w:bookmarkStart w:id="3" w:name="_Toc414627252"/>
      <w:r>
        <w:t>Scopo del documento</w:t>
      </w:r>
      <w:bookmarkEnd w:id="2"/>
      <w:bookmarkEnd w:id="3"/>
    </w:p>
    <w:p w:rsidR="00A5416D" w:rsidRDefault="00DF1F3D" w:rsidP="00B710FF">
      <w:r>
        <w:t>Scopo del documento è</w:t>
      </w:r>
      <w:r w:rsidR="00192144">
        <w:t xml:space="preserve"> </w:t>
      </w:r>
      <w:r w:rsidR="001042CC">
        <w:t xml:space="preserve">di fornire una </w:t>
      </w:r>
      <w:r w:rsidR="002D58C0">
        <w:t>visione sintetica della</w:t>
      </w:r>
      <w:r w:rsidR="00192144">
        <w:t xml:space="preserve"> </w:t>
      </w:r>
      <w:r w:rsidR="001042CC">
        <w:t xml:space="preserve">soluzione </w:t>
      </w:r>
      <w:r w:rsidR="002D58C0">
        <w:t xml:space="preserve">adottata </w:t>
      </w:r>
      <w:r w:rsidR="00A5416D">
        <w:t>per la realizzazione della evoluzione del Sistema Informativo della Rete Trasfusionale (CRCC)</w:t>
      </w:r>
      <w:r w:rsidR="00EF429B">
        <w:t xml:space="preserve"> richiesta da Regione</w:t>
      </w:r>
      <w:r w:rsidR="00017BB0">
        <w:t>. In particolare, l’obiettivo consiste nell’informatizzare alcuni processi organizzativi della Rete.</w:t>
      </w:r>
    </w:p>
    <w:p w:rsidR="00A5416D" w:rsidRDefault="00A5416D" w:rsidP="00B710FF"/>
    <w:p w:rsidR="00DF1F3D" w:rsidRDefault="00DF1F3D" w:rsidP="00B710FF">
      <w:r>
        <w:t>Il documento costituisce un compendio a tutti i documenti redatti a fronte delle successive attività di analisi di dettaglio</w:t>
      </w:r>
      <w:r w:rsidR="00B710FF">
        <w:t xml:space="preserve"> e</w:t>
      </w:r>
      <w:r>
        <w:t xml:space="preserve"> di sviluppo. </w:t>
      </w:r>
    </w:p>
    <w:p w:rsidR="005E7734" w:rsidRDefault="005E7734" w:rsidP="00B710FF">
      <w:r>
        <w:t>I destinatari del documento sono:</w:t>
      </w:r>
    </w:p>
    <w:p w:rsidR="006975BE" w:rsidRDefault="006975BE" w:rsidP="00105365">
      <w:pPr>
        <w:pStyle w:val="Paragrafoelenco"/>
        <w:numPr>
          <w:ilvl w:val="0"/>
          <w:numId w:val="7"/>
        </w:numPr>
      </w:pPr>
      <w:r>
        <w:t xml:space="preserve">CSI Piemonte, </w:t>
      </w:r>
    </w:p>
    <w:p w:rsidR="005E7734" w:rsidRDefault="006975BE" w:rsidP="00105365">
      <w:pPr>
        <w:pStyle w:val="Paragrafoelenco"/>
        <w:numPr>
          <w:ilvl w:val="0"/>
          <w:numId w:val="7"/>
        </w:numPr>
      </w:pPr>
      <w:r w:rsidRPr="001B769D">
        <w:t>Ref</w:t>
      </w:r>
      <w:r w:rsidR="005E7734" w:rsidRPr="001B769D">
        <w:t>e</w:t>
      </w:r>
      <w:r w:rsidRPr="001B769D">
        <w:t>re</w:t>
      </w:r>
      <w:r w:rsidR="005E7734" w:rsidRPr="001B769D">
        <w:t>nti della Regione Piemonte</w:t>
      </w:r>
      <w:r w:rsidR="001B769D" w:rsidRPr="007953ED">
        <w:t>, Direzi</w:t>
      </w:r>
      <w:r w:rsidR="00810742">
        <w:t>one Sanità</w:t>
      </w:r>
    </w:p>
    <w:p w:rsidR="00810742" w:rsidRPr="001B769D" w:rsidRDefault="00810742" w:rsidP="00105365">
      <w:pPr>
        <w:pStyle w:val="Paragrafoelenco"/>
        <w:numPr>
          <w:ilvl w:val="0"/>
          <w:numId w:val="7"/>
        </w:numPr>
      </w:pPr>
      <w:r>
        <w:t xml:space="preserve">Referente regionale del Centro </w:t>
      </w:r>
      <w:r w:rsidRPr="004B178B">
        <w:t>Regionale Sangue (CRS).</w:t>
      </w:r>
    </w:p>
    <w:p w:rsidR="00DF1F3D" w:rsidRDefault="00DF1F3D" w:rsidP="00DF1F3D"/>
    <w:p w:rsidR="00DF1F3D" w:rsidRDefault="00DF1F3D" w:rsidP="00DF1F3D">
      <w:pPr>
        <w:pStyle w:val="Titolo2"/>
      </w:pPr>
      <w:bookmarkStart w:id="4" w:name="_Toc346703851"/>
      <w:bookmarkStart w:id="5" w:name="_Toc414627253"/>
      <w:r>
        <w:t>Riferimenti normativi</w:t>
      </w:r>
      <w:bookmarkEnd w:id="4"/>
      <w:r w:rsidR="0061400A">
        <w:t xml:space="preserve"> e documenti</w:t>
      </w:r>
      <w:bookmarkEnd w:id="5"/>
    </w:p>
    <w:p w:rsidR="00DF1F3D" w:rsidRDefault="00DF1F3D" w:rsidP="00DF1F3D">
      <w:pPr>
        <w:widowControl/>
        <w:suppressAutoHyphens w:val="0"/>
        <w:autoSpaceDE w:val="0"/>
        <w:autoSpaceDN w:val="0"/>
        <w:adjustRightInd w:val="0"/>
        <w:spacing w:line="240" w:lineRule="auto"/>
      </w:pPr>
      <w:r>
        <w:t xml:space="preserve">Scopo del capitolo è riassumere i riferimenti normativi che legiferano il progetto di </w:t>
      </w:r>
      <w:r w:rsidR="002B16C4">
        <w:t>Rete trasfusionale</w:t>
      </w:r>
      <w:r>
        <w:t>.</w:t>
      </w:r>
    </w:p>
    <w:p w:rsidR="00810742" w:rsidRDefault="00810742" w:rsidP="00EF429B"/>
    <w:p w:rsidR="00810742" w:rsidRPr="00DF65D0" w:rsidRDefault="00DF65D0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  <w:r>
        <w:t xml:space="preserve">[1] </w:t>
      </w:r>
      <w:r w:rsidR="00810742" w:rsidRPr="00DF65D0">
        <w:t>UNI 10529. Medicina trasfusionale. Scambio di informazioni tra le strutture del sistema</w:t>
      </w:r>
    </w:p>
    <w:p w:rsidR="00810742" w:rsidRPr="00EF429B" w:rsidRDefault="00810742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  <w:r w:rsidRPr="00DF65D0">
        <w:t>trasfusionale. Milano: Ente Naz</w:t>
      </w:r>
      <w:r w:rsidR="00DF65D0">
        <w:t xml:space="preserve">ionale Italiano di </w:t>
      </w:r>
      <w:r w:rsidR="00DF65D0" w:rsidRPr="00C33DF4">
        <w:t>Unificazione,  1996</w:t>
      </w:r>
    </w:p>
    <w:p w:rsidR="007626B8" w:rsidRDefault="007626B8" w:rsidP="00810742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810742" w:rsidRDefault="00810742" w:rsidP="00810742">
      <w:pPr>
        <w:widowControl/>
        <w:suppressAutoHyphens w:val="0"/>
        <w:autoSpaceDE w:val="0"/>
        <w:autoSpaceDN w:val="0"/>
        <w:adjustRightInd w:val="0"/>
        <w:spacing w:line="240" w:lineRule="auto"/>
      </w:pPr>
      <w:r>
        <w:t>[</w:t>
      </w:r>
      <w:r w:rsidR="00DF65D0">
        <w:t>2</w:t>
      </w:r>
      <w:r>
        <w:t xml:space="preserve">] </w:t>
      </w:r>
      <w:r w:rsidRPr="00810742">
        <w:t>Flusso informativo</w:t>
      </w:r>
      <w:r>
        <w:t xml:space="preserve">, </w:t>
      </w:r>
      <w:r w:rsidRPr="00810742">
        <w:t>Centro regionale coordinamento e compensazione</w:t>
      </w:r>
      <w:r>
        <w:t xml:space="preserve"> - </w:t>
      </w:r>
      <w:r w:rsidRPr="00810742">
        <w:t>Tracciati recordD-01, P-01, U-02, T-01, E-01</w:t>
      </w:r>
      <w:r>
        <w:t xml:space="preserve">, </w:t>
      </w:r>
      <w:r w:rsidRPr="00810742">
        <w:t>Regione Piemonte</w:t>
      </w:r>
      <w:r>
        <w:t xml:space="preserve">, </w:t>
      </w:r>
      <w:r w:rsidRPr="00810742">
        <w:t xml:space="preserve">Assessorato Tutela della Salute e </w:t>
      </w:r>
      <w:proofErr w:type="spellStart"/>
      <w:r w:rsidRPr="00810742">
        <w:t>Sanita’</w:t>
      </w:r>
      <w:proofErr w:type="spellEnd"/>
      <w:r>
        <w:t xml:space="preserve"> - </w:t>
      </w:r>
      <w:r w:rsidRPr="00810742">
        <w:t>Settore Emergenza Sanitaria</w:t>
      </w:r>
      <w:r w:rsidR="00DF65D0">
        <w:t xml:space="preserve"> (Rossino dati)</w:t>
      </w:r>
      <w:r>
        <w:t>, Agosto 2013</w:t>
      </w:r>
    </w:p>
    <w:p w:rsidR="00C92D46" w:rsidRDefault="00C92D46" w:rsidP="00810742">
      <w:pPr>
        <w:widowControl/>
        <w:suppressAutoHyphens w:val="0"/>
        <w:autoSpaceDE w:val="0"/>
        <w:autoSpaceDN w:val="0"/>
        <w:adjustRightInd w:val="0"/>
        <w:spacing w:line="240" w:lineRule="auto"/>
      </w:pPr>
      <w:r w:rsidRPr="007626B8">
        <w:t>[3] Allegato al Rossino dati</w:t>
      </w:r>
    </w:p>
    <w:p w:rsidR="007626B8" w:rsidRDefault="007626B8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DF65D0" w:rsidRDefault="00DF65D0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  <w:r>
        <w:t>[</w:t>
      </w:r>
      <w:r w:rsidR="00C92D46">
        <w:t>4</w:t>
      </w:r>
      <w:r>
        <w:t xml:space="preserve">] </w:t>
      </w:r>
      <w:r w:rsidRPr="00DF65D0">
        <w:t>REGIONE PIEMONTE - Bollettino Ufficiale n. 22 del 31 / 05 / 2007 - Deliberazione della Giunta Regionale 21 maggio 2007, n. 5-5900 Approvazione del Piano Sangue e Plasma Regionale. Revoca della D.G.R. n. 31-3428 del 17/07/2006</w:t>
      </w:r>
    </w:p>
    <w:p w:rsidR="00192144" w:rsidRDefault="00192144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192144" w:rsidRPr="00873D0B" w:rsidRDefault="00192144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  <w:r w:rsidRPr="00873D0B">
        <w:t xml:space="preserve">[5] </w:t>
      </w:r>
      <w:r w:rsidR="001A3884" w:rsidRPr="001A3884">
        <w:t>CRS--REQ-01-V01-Requisiti Centro Interscambio Regionale Sangue 2014.docx</w:t>
      </w:r>
    </w:p>
    <w:p w:rsidR="00192144" w:rsidRPr="00873D0B" w:rsidRDefault="00192144" w:rsidP="00DF65D0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706B1E" w:rsidRDefault="00D60E2A" w:rsidP="00DF1F3D">
      <w:pPr>
        <w:widowControl/>
        <w:suppressAutoHyphens w:val="0"/>
        <w:autoSpaceDE w:val="0"/>
        <w:autoSpaceDN w:val="0"/>
        <w:adjustRightInd w:val="0"/>
        <w:spacing w:line="240" w:lineRule="auto"/>
      </w:pPr>
      <w:r w:rsidRPr="00873D0B">
        <w:t>[</w:t>
      </w:r>
      <w:r w:rsidR="00192144" w:rsidRPr="00873D0B">
        <w:t>6</w:t>
      </w:r>
      <w:r w:rsidRPr="00873D0B">
        <w:t xml:space="preserve">] </w:t>
      </w:r>
      <w:r w:rsidR="001A3884" w:rsidRPr="001A3884">
        <w:t>CRS--SRS-01-V01-Specifica del protocollo di interoperabilità fra  la CRS e CT-CPVE.doc</w:t>
      </w:r>
    </w:p>
    <w:p w:rsidR="00706B1E" w:rsidRDefault="00706B1E" w:rsidP="00DF1F3D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192144" w:rsidRPr="00920D2F" w:rsidRDefault="00192144" w:rsidP="00920D2F">
      <w:pPr>
        <w:pStyle w:val="Titolo1"/>
        <w:numPr>
          <w:ilvl w:val="0"/>
          <w:numId w:val="0"/>
        </w:numPr>
        <w:ind w:left="432"/>
      </w:pPr>
      <w:r>
        <w:br w:type="page"/>
      </w:r>
    </w:p>
    <w:p w:rsidR="00E00852" w:rsidRDefault="00E00852" w:rsidP="00E00852">
      <w:pPr>
        <w:pStyle w:val="Titolo1"/>
      </w:pPr>
      <w:bookmarkStart w:id="6" w:name="_Toc394045712"/>
      <w:bookmarkStart w:id="7" w:name="_Toc394045713"/>
      <w:bookmarkStart w:id="8" w:name="_Toc394045714"/>
      <w:bookmarkStart w:id="9" w:name="_Toc394045715"/>
      <w:bookmarkStart w:id="10" w:name="_Toc394045716"/>
      <w:bookmarkStart w:id="11" w:name="_Toc394045717"/>
      <w:bookmarkStart w:id="12" w:name="_Toc394045718"/>
      <w:bookmarkStart w:id="13" w:name="_Toc394045719"/>
      <w:bookmarkStart w:id="14" w:name="_Toc394045720"/>
      <w:bookmarkStart w:id="15" w:name="_Toc394045721"/>
      <w:bookmarkStart w:id="16" w:name="_Toc394045722"/>
      <w:bookmarkStart w:id="17" w:name="_Toc394045723"/>
      <w:bookmarkStart w:id="18" w:name="_Toc394045724"/>
      <w:bookmarkStart w:id="19" w:name="_Toc394045725"/>
      <w:bookmarkStart w:id="20" w:name="_Toc394045726"/>
      <w:bookmarkStart w:id="21" w:name="_Toc394045727"/>
      <w:bookmarkStart w:id="22" w:name="_Toc394045728"/>
      <w:bookmarkStart w:id="23" w:name="_Toc394045729"/>
      <w:bookmarkStart w:id="24" w:name="_Toc394045730"/>
      <w:bookmarkStart w:id="25" w:name="_Toc394045731"/>
      <w:bookmarkStart w:id="26" w:name="_Toc394045732"/>
      <w:bookmarkStart w:id="27" w:name="_Toc394045733"/>
      <w:bookmarkStart w:id="28" w:name="_Toc394045734"/>
      <w:bookmarkStart w:id="29" w:name="_Toc394045735"/>
      <w:bookmarkStart w:id="30" w:name="_Toc394045736"/>
      <w:bookmarkStart w:id="31" w:name="_Toc394045737"/>
      <w:bookmarkStart w:id="32" w:name="_Toc394045738"/>
      <w:bookmarkStart w:id="33" w:name="_Toc394045739"/>
      <w:bookmarkStart w:id="34" w:name="_Toc394045740"/>
      <w:bookmarkStart w:id="35" w:name="_Toc394045741"/>
      <w:bookmarkStart w:id="36" w:name="_Toc394045742"/>
      <w:bookmarkStart w:id="37" w:name="_Toc394045743"/>
      <w:bookmarkStart w:id="38" w:name="_Toc394045744"/>
      <w:bookmarkStart w:id="39" w:name="_Toc394045745"/>
      <w:bookmarkStart w:id="40" w:name="_Toc394045746"/>
      <w:bookmarkStart w:id="41" w:name="_Toc394045747"/>
      <w:bookmarkStart w:id="42" w:name="_Toc394045748"/>
      <w:bookmarkStart w:id="43" w:name="_Toc394045749"/>
      <w:bookmarkStart w:id="44" w:name="_Toc394045750"/>
      <w:bookmarkStart w:id="45" w:name="_Toc394045751"/>
      <w:bookmarkStart w:id="46" w:name="_Toc394045752"/>
      <w:bookmarkStart w:id="47" w:name="_Toc394045753"/>
      <w:bookmarkStart w:id="48" w:name="_Toc394045754"/>
      <w:bookmarkStart w:id="49" w:name="_Toc394045755"/>
      <w:bookmarkStart w:id="50" w:name="_Toc394045756"/>
      <w:bookmarkStart w:id="51" w:name="_Toc394045757"/>
      <w:bookmarkStart w:id="52" w:name="_Toc394045758"/>
      <w:bookmarkStart w:id="53" w:name="_Toc394045759"/>
      <w:bookmarkStart w:id="54" w:name="_Toc394045760"/>
      <w:bookmarkStart w:id="55" w:name="_Toc394045761"/>
      <w:bookmarkStart w:id="56" w:name="_Toc394045762"/>
      <w:bookmarkStart w:id="57" w:name="_Toc394045763"/>
      <w:bookmarkStart w:id="58" w:name="_Toc394045764"/>
      <w:bookmarkStart w:id="59" w:name="_Toc394045765"/>
      <w:bookmarkStart w:id="60" w:name="_Toc394045766"/>
      <w:bookmarkStart w:id="61" w:name="_Toc394045767"/>
      <w:bookmarkStart w:id="62" w:name="_Toc394045768"/>
      <w:bookmarkStart w:id="63" w:name="_Toc394045769"/>
      <w:bookmarkStart w:id="64" w:name="_Toc394045770"/>
      <w:bookmarkStart w:id="65" w:name="_Toc394045771"/>
      <w:bookmarkStart w:id="66" w:name="_Toc394045772"/>
      <w:bookmarkStart w:id="67" w:name="_Toc394045773"/>
      <w:bookmarkStart w:id="68" w:name="_Toc394045774"/>
      <w:bookmarkStart w:id="69" w:name="_Toc394045775"/>
      <w:bookmarkStart w:id="70" w:name="_Toc394045776"/>
      <w:bookmarkStart w:id="71" w:name="_Toc394045777"/>
      <w:bookmarkStart w:id="72" w:name="_Toc394045778"/>
      <w:bookmarkStart w:id="73" w:name="_Toc414627254"/>
      <w:bookmarkStart w:id="74" w:name="_Toc34670386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lastRenderedPageBreak/>
        <w:t>Sintesi della soluzione tecnica</w:t>
      </w:r>
      <w:bookmarkEnd w:id="73"/>
    </w:p>
    <w:p w:rsidR="00737F10" w:rsidRDefault="00E00852" w:rsidP="00E00852">
      <w:pPr>
        <w:widowControl/>
        <w:suppressAutoHyphens w:val="0"/>
        <w:autoSpaceDE w:val="0"/>
        <w:autoSpaceDN w:val="0"/>
        <w:adjustRightInd w:val="0"/>
        <w:spacing w:line="240" w:lineRule="auto"/>
      </w:pPr>
      <w:r w:rsidRPr="004B628A">
        <w:t xml:space="preserve">La soluzione tecnica per la realizzazione del progetto prevede la costituzione </w:t>
      </w:r>
      <w:r w:rsidR="00737F10">
        <w:t xml:space="preserve">di un nuovo sistema centrale </w:t>
      </w:r>
      <w:r w:rsidRPr="004B628A">
        <w:t>quale nucleo del</w:t>
      </w:r>
      <w:r w:rsidR="00920D2F">
        <w:t xml:space="preserve"> </w:t>
      </w:r>
      <w:r w:rsidRPr="004B628A">
        <w:t xml:space="preserve">progetto di </w:t>
      </w:r>
      <w:r w:rsidR="00737F10">
        <w:t xml:space="preserve">informatizzazione dei processi organizzativi descritti </w:t>
      </w:r>
      <w:r w:rsidR="00920D2F">
        <w:t>del documento dei requisiti [4]</w:t>
      </w:r>
      <w:r w:rsidR="00737F10">
        <w:t>.</w:t>
      </w:r>
    </w:p>
    <w:p w:rsidR="00737F10" w:rsidRDefault="00737F10" w:rsidP="00E00852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737F10" w:rsidRDefault="00E00852" w:rsidP="00E00852">
      <w:r>
        <w:t xml:space="preserve">Compito del </w:t>
      </w:r>
      <w:r w:rsidR="00737F10">
        <w:t xml:space="preserve">nuovo sistema </w:t>
      </w:r>
      <w:r>
        <w:t xml:space="preserve">è fornire a tutti gli attori che intervengono </w:t>
      </w:r>
      <w:r w:rsidR="00737F10">
        <w:t xml:space="preserve">nei processi </w:t>
      </w:r>
      <w:r>
        <w:t>le funzionalità che gli consento</w:t>
      </w:r>
      <w:r w:rsidR="00737F10">
        <w:t xml:space="preserve">no di accogliere, di registrare, inoltrare e monitorare tutti </w:t>
      </w:r>
      <w:r w:rsidR="00C430F6">
        <w:t xml:space="preserve">i </w:t>
      </w:r>
      <w:r w:rsidR="00920D2F">
        <w:t>sotto-</w:t>
      </w:r>
      <w:r w:rsidR="00737F10">
        <w:t xml:space="preserve">processi quali parte dei processi organizzativi. </w:t>
      </w:r>
    </w:p>
    <w:p w:rsidR="00737F10" w:rsidRDefault="00737F10" w:rsidP="00E00852">
      <w:r>
        <w:t>Il sistema cent</w:t>
      </w:r>
      <w:r w:rsidR="00C42F18">
        <w:t xml:space="preserve">rale è il detentore di tutte le </w:t>
      </w:r>
      <w:r>
        <w:t xml:space="preserve">informazioni </w:t>
      </w:r>
      <w:r w:rsidR="00C42F18">
        <w:t>che “viaggiano” da un sistema ad un altro.</w:t>
      </w:r>
    </w:p>
    <w:p w:rsidR="00737F10" w:rsidRDefault="00737F10" w:rsidP="00E00852"/>
    <w:p w:rsidR="005A37CA" w:rsidRDefault="005A37CA" w:rsidP="00DA43C6">
      <w:pPr>
        <w:pStyle w:val="Titolo2"/>
        <w:jc w:val="left"/>
      </w:pPr>
      <w:bookmarkStart w:id="75" w:name="_Toc394045780"/>
      <w:bookmarkStart w:id="76" w:name="_Toc394045781"/>
      <w:bookmarkStart w:id="77" w:name="_Toc394045782"/>
      <w:bookmarkStart w:id="78" w:name="_Toc394045783"/>
      <w:bookmarkStart w:id="79" w:name="_Toc394045784"/>
      <w:bookmarkStart w:id="80" w:name="_Toc394045785"/>
      <w:bookmarkStart w:id="81" w:name="_Toc394045786"/>
      <w:bookmarkStart w:id="82" w:name="_Toc394045787"/>
      <w:bookmarkStart w:id="83" w:name="_Toc394045788"/>
      <w:bookmarkStart w:id="84" w:name="_Toc414627255"/>
      <w:bookmarkStart w:id="85" w:name="_Toc389692842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t>Vincoli</w:t>
      </w:r>
      <w:bookmarkEnd w:id="84"/>
    </w:p>
    <w:p w:rsidR="005A37CA" w:rsidRDefault="005A37CA" w:rsidP="005A37CA">
      <w:pPr>
        <w:rPr>
          <w:u w:val="single"/>
        </w:rPr>
      </w:pPr>
      <w:r>
        <w:rPr>
          <w:u w:val="single"/>
        </w:rPr>
        <w:t>La realizzazione del progetto  non deve impattare in nessun modo sulla generazione dei flussi consolidati oggi scambiati tra le strutture trasfusionali ed il sistema regionale ad oggi in uso (</w:t>
      </w:r>
      <w:proofErr w:type="spellStart"/>
      <w:r>
        <w:rPr>
          <w:u w:val="single"/>
        </w:rPr>
        <w:t>Emoplanet</w:t>
      </w:r>
      <w:proofErr w:type="spellEnd"/>
      <w:r>
        <w:rPr>
          <w:u w:val="single"/>
        </w:rPr>
        <w:t>).</w:t>
      </w:r>
    </w:p>
    <w:p w:rsidR="005A37CA" w:rsidRDefault="005A37CA" w:rsidP="005A37CA"/>
    <w:p w:rsidR="007A3600" w:rsidRDefault="00EE5AC4" w:rsidP="005A37CA">
      <w:r>
        <w:t>Sono al vaglio del referente regionale del SRC la scelta della codifica del codice provetta da utilizzare</w:t>
      </w:r>
      <w:r w:rsidR="00EC2612">
        <w:t xml:space="preserve"> (</w:t>
      </w:r>
      <w:proofErr w:type="spellStart"/>
      <w:r w:rsidR="00EC2612">
        <w:t>barcode</w:t>
      </w:r>
      <w:proofErr w:type="spellEnd"/>
      <w:r w:rsidR="00EC2612">
        <w:t xml:space="preserve"> da attaccare alla provetta)</w:t>
      </w:r>
      <w:r>
        <w:t xml:space="preserve">. Il codice della provetta </w:t>
      </w:r>
      <w:r w:rsidR="000E62C6">
        <w:t>verrà definito a partire dal</w:t>
      </w:r>
      <w:r>
        <w:t xml:space="preserve"> </w:t>
      </w:r>
      <w:r w:rsidR="000E62C6">
        <w:t>codice donazione</w:t>
      </w:r>
      <w:r w:rsidR="007A3600">
        <w:t>, per la sua definizione</w:t>
      </w:r>
      <w:r>
        <w:t xml:space="preserve"> sono state formulate due ipote</w:t>
      </w:r>
      <w:r w:rsidR="007A3600">
        <w:t>si:</w:t>
      </w:r>
    </w:p>
    <w:p w:rsidR="007A3600" w:rsidRDefault="00EE5AC4" w:rsidP="007A3600">
      <w:pPr>
        <w:pStyle w:val="Paragrafoelenco"/>
        <w:numPr>
          <w:ilvl w:val="0"/>
          <w:numId w:val="22"/>
        </w:numPr>
      </w:pPr>
      <w:r>
        <w:t>la prima prevede di etichettare la provetta con l’identificativo donazione privato della “I” iniziale (ottenendo un codice provetta di 12 caratteri),</w:t>
      </w:r>
    </w:p>
    <w:p w:rsidR="007A3600" w:rsidRDefault="00EE5AC4" w:rsidP="007A3600">
      <w:pPr>
        <w:pStyle w:val="Paragrafoelenco"/>
        <w:numPr>
          <w:ilvl w:val="0"/>
          <w:numId w:val="22"/>
        </w:numPr>
      </w:pPr>
      <w:r>
        <w:t xml:space="preserve">la seconda </w:t>
      </w:r>
      <w:r w:rsidR="007A3600">
        <w:t xml:space="preserve">ipotesi prevede di etichettare la provetta con l’identificativo della donazione </w:t>
      </w:r>
      <w:r>
        <w:t>privato della “I0” iniziale (ottenendo un codice provetta di 11 caratteri).</w:t>
      </w:r>
    </w:p>
    <w:p w:rsidR="00EE5AC4" w:rsidRDefault="005F76DD" w:rsidP="007A3600">
      <w:r>
        <w:t>Tutti i centri trasfusionali dovranno etichettare la provetta secondo le specifiche definite dalla SRC.</w:t>
      </w:r>
    </w:p>
    <w:p w:rsidR="00EE5AC4" w:rsidRPr="005A37CA" w:rsidRDefault="00EE5AC4" w:rsidP="005A37CA"/>
    <w:p w:rsidR="00DA43C6" w:rsidRDefault="00DA43C6" w:rsidP="00DA43C6">
      <w:pPr>
        <w:pStyle w:val="Titolo2"/>
        <w:jc w:val="left"/>
      </w:pPr>
      <w:bookmarkStart w:id="86" w:name="_Toc414627256"/>
      <w:r>
        <w:t xml:space="preserve">Principali requisiti </w:t>
      </w:r>
      <w:r w:rsidR="00D03E9B">
        <w:t xml:space="preserve">non funzionali </w:t>
      </w:r>
      <w:r>
        <w:t>del sistema</w:t>
      </w:r>
      <w:bookmarkEnd w:id="85"/>
      <w:bookmarkEnd w:id="86"/>
    </w:p>
    <w:p w:rsidR="00D03E9B" w:rsidRDefault="00D03E9B" w:rsidP="00D03E9B">
      <w:r w:rsidRPr="00752B5A">
        <w:t xml:space="preserve">Scopo del </w:t>
      </w:r>
      <w:r>
        <w:t>paragrafo</w:t>
      </w:r>
      <w:r w:rsidRPr="00752B5A">
        <w:t xml:space="preserve"> è elencare e descrivere i requisiti non funzionali comuni all’intero sistema per realizzare </w:t>
      </w:r>
      <w:r>
        <w:t xml:space="preserve">la cooperazione applicativa tra i CT/CPVE ed il sistema </w:t>
      </w:r>
      <w:r w:rsidR="0002136A">
        <w:t>CRS</w:t>
      </w:r>
      <w:r w:rsidR="00920D2F">
        <w:t xml:space="preserve"> durante il processo di Richiesta esami e </w:t>
      </w:r>
      <w:proofErr w:type="spellStart"/>
      <w:r w:rsidR="00920D2F">
        <w:t>Bleeding</w:t>
      </w:r>
      <w:proofErr w:type="spellEnd"/>
      <w:r w:rsidR="00920D2F">
        <w:t xml:space="preserve"> list elettronica [4]</w:t>
      </w:r>
      <w:r>
        <w:t>.</w:t>
      </w:r>
    </w:p>
    <w:p w:rsidR="00D03E9B" w:rsidRDefault="00D03E9B" w:rsidP="00D03E9B"/>
    <w:p w:rsidR="00D60E2A" w:rsidRDefault="00D03E9B" w:rsidP="00920D2F">
      <w:pPr>
        <w:pStyle w:val="Titolo3"/>
      </w:pPr>
      <w:bookmarkStart w:id="87" w:name="_Toc378845270"/>
      <w:bookmarkStart w:id="88" w:name="_Toc414627257"/>
      <w:r>
        <w:t>Rete</w:t>
      </w:r>
      <w:bookmarkEnd w:id="87"/>
      <w:bookmarkEnd w:id="88"/>
    </w:p>
    <w:p w:rsidR="00D03E9B" w:rsidRPr="00573583" w:rsidRDefault="00D60E2A" w:rsidP="00D03E9B">
      <w:r w:rsidRPr="00573583">
        <w:t xml:space="preserve">La comunicazione avviene su rete </w:t>
      </w:r>
      <w:r w:rsidR="00920D2F" w:rsidRPr="00573583">
        <w:t>RUPAR</w:t>
      </w:r>
      <w:r w:rsidRPr="00573583">
        <w:t>.</w:t>
      </w:r>
    </w:p>
    <w:p w:rsidR="00D03E9B" w:rsidRPr="00573583" w:rsidRDefault="00D03E9B" w:rsidP="00D03E9B"/>
    <w:p w:rsidR="00D60E2A" w:rsidRPr="00573583" w:rsidRDefault="00D03E9B" w:rsidP="00920D2F">
      <w:pPr>
        <w:pStyle w:val="Titolo3"/>
      </w:pPr>
      <w:bookmarkStart w:id="89" w:name="_Toc378845271"/>
      <w:bookmarkStart w:id="90" w:name="_Toc414627258"/>
      <w:r w:rsidRPr="00573583">
        <w:t xml:space="preserve">Credenziali </w:t>
      </w:r>
      <w:bookmarkEnd w:id="89"/>
      <w:r w:rsidRPr="00573583">
        <w:t>per l’accesso ai servizi</w:t>
      </w:r>
      <w:bookmarkEnd w:id="90"/>
    </w:p>
    <w:p w:rsidR="00240759" w:rsidRPr="00573583" w:rsidRDefault="00DA75FB" w:rsidP="00DA75FB">
      <w:r w:rsidRPr="00573583">
        <w:t xml:space="preserve">L’accesso ai servizi esposti dal </w:t>
      </w:r>
      <w:r w:rsidR="0002136A">
        <w:t>CRS</w:t>
      </w:r>
      <w:r w:rsidRPr="00573583">
        <w:t xml:space="preserve"> avviene mediante la </w:t>
      </w:r>
      <w:proofErr w:type="spellStart"/>
      <w:r w:rsidRPr="00573583">
        <w:t>basic</w:t>
      </w:r>
      <w:proofErr w:type="spellEnd"/>
      <w:r w:rsidRPr="00573583">
        <w:t xml:space="preserve"> </w:t>
      </w:r>
      <w:proofErr w:type="spellStart"/>
      <w:r w:rsidRPr="00573583">
        <w:t>autentication</w:t>
      </w:r>
      <w:proofErr w:type="spellEnd"/>
      <w:r w:rsidRPr="00573583">
        <w:t xml:space="preserve"> su canale SSL. </w:t>
      </w:r>
    </w:p>
    <w:p w:rsidR="00240759" w:rsidRPr="00573583" w:rsidRDefault="00D03E9B" w:rsidP="00D03E9B">
      <w:r w:rsidRPr="00573583">
        <w:t xml:space="preserve">Per realizzare </w:t>
      </w:r>
      <w:r w:rsidR="00DA75FB" w:rsidRPr="00573583">
        <w:t xml:space="preserve">la cooperazione tra i software dei </w:t>
      </w:r>
      <w:r w:rsidR="00240759" w:rsidRPr="00573583">
        <w:t xml:space="preserve">CT/CPVE ed il </w:t>
      </w:r>
      <w:r w:rsidR="0002136A">
        <w:t>CRS</w:t>
      </w:r>
      <w:r w:rsidR="00240759" w:rsidRPr="00573583">
        <w:t xml:space="preserve"> ogni struttura trasfusionale (</w:t>
      </w:r>
      <w:r w:rsidR="00DA75FB" w:rsidRPr="00573583">
        <w:t>CT</w:t>
      </w:r>
      <w:r w:rsidR="00240759" w:rsidRPr="00573583">
        <w:t xml:space="preserve"> o </w:t>
      </w:r>
      <w:r w:rsidR="00DA75FB" w:rsidRPr="00573583">
        <w:t>CPVE</w:t>
      </w:r>
      <w:r w:rsidR="00240759" w:rsidRPr="00573583">
        <w:t xml:space="preserve">) </w:t>
      </w:r>
      <w:r w:rsidR="00DA75FB" w:rsidRPr="00573583">
        <w:t xml:space="preserve">deve essere provvisto di </w:t>
      </w:r>
      <w:r w:rsidR="00D60E2A" w:rsidRPr="00573583">
        <w:t>credenziali RUPAR</w:t>
      </w:r>
      <w:r w:rsidRPr="00573583">
        <w:t xml:space="preserve"> costituite da nome utente, password </w:t>
      </w:r>
      <w:r w:rsidR="00240759" w:rsidRPr="00573583">
        <w:t>e pin al fine di identificare univocamente la struttura responsabile del trasferimento dei dati.</w:t>
      </w:r>
    </w:p>
    <w:p w:rsidR="00D03E9B" w:rsidRDefault="00D03E9B" w:rsidP="00D03E9B">
      <w:r w:rsidRPr="00573583">
        <w:t>La gestione delle credenziali RUPAR, in ottemperanza alle disposizioni sancite dal DLgs196/03 sulla privacy,  permette di effettuare il cambio password a norma di legge nel rispetto dei requisiti minimi di sicurezza richiesti [http://www.ruparpiemonte.it/cms/servizi-rupar/servizio/38-cambio-password.html].</w:t>
      </w:r>
    </w:p>
    <w:p w:rsidR="00240759" w:rsidRDefault="00240759" w:rsidP="00D03E9B"/>
    <w:p w:rsidR="00D60E2A" w:rsidRDefault="00DB0AED" w:rsidP="00920D2F">
      <w:pPr>
        <w:pStyle w:val="Titolo3"/>
      </w:pPr>
      <w:bookmarkStart w:id="91" w:name="_Toc414627259"/>
      <w:r>
        <w:t xml:space="preserve">Descrizione dell’interfaccia a web </w:t>
      </w:r>
      <w:proofErr w:type="spellStart"/>
      <w:r>
        <w:t>services</w:t>
      </w:r>
      <w:bookmarkEnd w:id="91"/>
      <w:proofErr w:type="spellEnd"/>
    </w:p>
    <w:p w:rsidR="00DB0AED" w:rsidRDefault="00DB0AED" w:rsidP="00DB0AED">
      <w:pPr>
        <w:rPr>
          <w:color w:val="000000"/>
        </w:rPr>
      </w:pPr>
      <w:r>
        <w:t>L’integrazione sarà realizzata con una chiamata ad un web service. La URL di pubblicazione del Web Service (</w:t>
      </w:r>
      <w:proofErr w:type="spellStart"/>
      <w:r>
        <w:t>stateless</w:t>
      </w:r>
      <w:proofErr w:type="spellEnd"/>
      <w:r>
        <w:t xml:space="preserve">) è unica per tutti i servizi. Il web service sarà implementato con SOAP 1.1 con trasporto http e </w:t>
      </w:r>
      <w:proofErr w:type="spellStart"/>
      <w:r>
        <w:t>criptatura</w:t>
      </w:r>
      <w:proofErr w:type="spellEnd"/>
      <w:r>
        <w:t xml:space="preserve"> e firma del messaggio </w:t>
      </w:r>
      <w:r w:rsidR="00857DF3">
        <w:t xml:space="preserve">di </w:t>
      </w:r>
      <w:proofErr w:type="spellStart"/>
      <w:r w:rsidR="00857DF3">
        <w:t>request</w:t>
      </w:r>
      <w:proofErr w:type="spellEnd"/>
      <w:r w:rsidR="00857DF3">
        <w:t xml:space="preserve"> </w:t>
      </w:r>
      <w:r>
        <w:t xml:space="preserve">per la non ripudiabilità dello stesso con certificato X509 seguendo gli standard WS-Security 1.1 con </w:t>
      </w:r>
      <w:r>
        <w:rPr>
          <w:color w:val="000000"/>
        </w:rPr>
        <w:t xml:space="preserve">X.509 </w:t>
      </w:r>
      <w:proofErr w:type="spellStart"/>
      <w:r>
        <w:rPr>
          <w:color w:val="000000"/>
        </w:rPr>
        <w:t>Token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Profile</w:t>
      </w:r>
      <w:proofErr w:type="spellEnd"/>
      <w:r>
        <w:rPr>
          <w:color w:val="000000"/>
        </w:rPr>
        <w:t xml:space="preserve">. </w:t>
      </w:r>
    </w:p>
    <w:p w:rsidR="00DB0AED" w:rsidRDefault="00DB0AED" w:rsidP="00DB0AED">
      <w:pPr>
        <w:rPr>
          <w:color w:val="000000"/>
        </w:rPr>
      </w:pPr>
    </w:p>
    <w:p w:rsidR="00DB0AED" w:rsidRDefault="00DB0AED" w:rsidP="00DB0AED">
      <w:r>
        <w:lastRenderedPageBreak/>
        <w:t xml:space="preserve">L’operazione consentirà di inviare i dati di input direttamente alla URL. La comunicazione terminerà con la restituzione del </w:t>
      </w:r>
      <w:proofErr w:type="spellStart"/>
      <w:r w:rsidRPr="00DB0AED">
        <w:t>acknowledge</w:t>
      </w:r>
      <w:proofErr w:type="spellEnd"/>
      <w:r w:rsidR="0070050D">
        <w:t xml:space="preserve"> in chiaro</w:t>
      </w:r>
      <w:r w:rsidRPr="00DB0AED">
        <w:t xml:space="preserve"> </w:t>
      </w:r>
      <w:r>
        <w:t xml:space="preserve">oppure per </w:t>
      </w:r>
      <w:proofErr w:type="spellStart"/>
      <w:r>
        <w:t>timeout</w:t>
      </w:r>
      <w:proofErr w:type="spellEnd"/>
      <w:r>
        <w:t>.</w:t>
      </w:r>
    </w:p>
    <w:p w:rsidR="0070050D" w:rsidRDefault="00DB0AED" w:rsidP="00DB0AED">
      <w:r>
        <w:t xml:space="preserve">Il web service dovrà impostare il </w:t>
      </w:r>
      <w:proofErr w:type="spellStart"/>
      <w:r>
        <w:t>timeout</w:t>
      </w:r>
      <w:proofErr w:type="spellEnd"/>
      <w:r>
        <w:t xml:space="preserve"> a livello di connessione a 30 secondi modificabile con un parametro di configurazione. La soluzione individuata </w:t>
      </w:r>
      <w:r w:rsidR="0070050D">
        <w:t xml:space="preserve">prevede per la trasmissione delle </w:t>
      </w:r>
      <w:proofErr w:type="spellStart"/>
      <w:r w:rsidR="0070050D" w:rsidRPr="0070050D">
        <w:rPr>
          <w:b/>
        </w:rPr>
        <w:t>request</w:t>
      </w:r>
      <w:proofErr w:type="spellEnd"/>
      <w:r w:rsidR="0070050D">
        <w:t xml:space="preserve"> dei messaggi:</w:t>
      </w:r>
    </w:p>
    <w:p w:rsidR="00DB0AED" w:rsidRDefault="00DB0AED" w:rsidP="00DB0AED">
      <w:pPr>
        <w:pStyle w:val="Paragrafoelenco"/>
        <w:numPr>
          <w:ilvl w:val="0"/>
          <w:numId w:val="24"/>
        </w:numPr>
      </w:pPr>
      <w:r>
        <w:t>l’utilizzo del canale HTTP per la veicolazione dei messaggi tra Centri Trasfusionali e Sistema Regionale;</w:t>
      </w:r>
    </w:p>
    <w:p w:rsidR="00DB0AED" w:rsidRDefault="00DB0AED" w:rsidP="00DB0AED">
      <w:pPr>
        <w:pStyle w:val="Paragrafoelenco"/>
        <w:numPr>
          <w:ilvl w:val="0"/>
          <w:numId w:val="24"/>
        </w:numPr>
      </w:pPr>
      <w:r>
        <w:t xml:space="preserve">utilizzo di tanti certificati X509 quanti sono gli attori del sistema: uno per ogni Centro Trasfusionale, </w:t>
      </w:r>
      <w:r w:rsidR="0070050D">
        <w:t xml:space="preserve">uno per l’ASL di riferimento del Centro Trasfusionale, </w:t>
      </w:r>
      <w:r>
        <w:t>uno per il sistema regionale;</w:t>
      </w:r>
    </w:p>
    <w:p w:rsidR="00DB0AED" w:rsidRDefault="00DB0AED" w:rsidP="00DB0AED">
      <w:pPr>
        <w:pStyle w:val="Paragrafoelenco"/>
        <w:numPr>
          <w:ilvl w:val="0"/>
          <w:numId w:val="24"/>
        </w:numPr>
      </w:pPr>
      <w:r>
        <w:t xml:space="preserve">i certificati di cui sopra saranno utilizzati per la crittografia del messaggio </w:t>
      </w:r>
      <w:r w:rsidR="0070050D">
        <w:t>(</w:t>
      </w:r>
      <w:proofErr w:type="spellStart"/>
      <w:r w:rsidR="0070050D">
        <w:t>request</w:t>
      </w:r>
      <w:proofErr w:type="spellEnd"/>
      <w:r w:rsidR="0070050D">
        <w:t xml:space="preserve">) </w:t>
      </w:r>
      <w:r>
        <w:t>con firma per la non ripudiabilità dello stesso da parte del mittente;</w:t>
      </w:r>
    </w:p>
    <w:p w:rsidR="00D03E9B" w:rsidRDefault="00DB0AED" w:rsidP="00D03E9B">
      <w:pPr>
        <w:pStyle w:val="Paragrafoelenco"/>
        <w:numPr>
          <w:ilvl w:val="0"/>
          <w:numId w:val="24"/>
        </w:numPr>
      </w:pPr>
      <w:r>
        <w:t xml:space="preserve">la componente centrale avrà nel proprio </w:t>
      </w:r>
      <w:proofErr w:type="spellStart"/>
      <w:r>
        <w:t>keystore</w:t>
      </w:r>
      <w:proofErr w:type="spellEnd"/>
      <w:r>
        <w:t xml:space="preserve"> le chiavi dei certificati che sono in trust (e solo quelle). In questo modo - seppur implicitamente - c'è un riconoscimento indiretto del mittente perché inserito nella lista dei </w:t>
      </w:r>
      <w:proofErr w:type="spellStart"/>
      <w:r w:rsidRPr="00DB0AED">
        <w:rPr>
          <w:i/>
        </w:rPr>
        <w:t>trustati</w:t>
      </w:r>
      <w:proofErr w:type="spellEnd"/>
      <w:r>
        <w:t xml:space="preserve"> e identificabile nella firma del messaggio.</w:t>
      </w:r>
    </w:p>
    <w:p w:rsidR="0070050D" w:rsidRDefault="0070050D" w:rsidP="0070050D">
      <w:r>
        <w:t xml:space="preserve">Per quanto riguarda la restituzione del </w:t>
      </w:r>
      <w:proofErr w:type="spellStart"/>
      <w:r w:rsidRPr="00DB0AED">
        <w:t>acknowledge</w:t>
      </w:r>
      <w:proofErr w:type="spellEnd"/>
      <w:r>
        <w:t xml:space="preserve">, </w:t>
      </w:r>
      <w:proofErr w:type="spellStart"/>
      <w:r w:rsidRPr="00DB358A">
        <w:rPr>
          <w:b/>
        </w:rPr>
        <w:t>response</w:t>
      </w:r>
      <w:proofErr w:type="spellEnd"/>
      <w:r>
        <w:t xml:space="preserve"> dei messaggi trasmessi, la soluzione prevede:</w:t>
      </w:r>
    </w:p>
    <w:p w:rsidR="0070050D" w:rsidRDefault="0070050D" w:rsidP="0070050D">
      <w:pPr>
        <w:pStyle w:val="Paragrafoelenco"/>
        <w:numPr>
          <w:ilvl w:val="0"/>
          <w:numId w:val="24"/>
        </w:numPr>
      </w:pPr>
      <w:r>
        <w:t>l’utilizzo del canale HTTP per la veicolazione dei messaggi tra Centri Trasfusionali e Sistema Regionale;</w:t>
      </w:r>
    </w:p>
    <w:p w:rsidR="0070050D" w:rsidRDefault="00DB358A" w:rsidP="0070050D">
      <w:pPr>
        <w:pStyle w:val="Paragrafoelenco"/>
        <w:numPr>
          <w:ilvl w:val="0"/>
          <w:numId w:val="24"/>
        </w:numPr>
      </w:pPr>
      <w:r>
        <w:t xml:space="preserve">messaggi in chiaro, ossia non firmati e non cifrati in quanto si tratta di semplici </w:t>
      </w:r>
      <w:proofErr w:type="spellStart"/>
      <w:r w:rsidRPr="00DB0AED">
        <w:t>acknowledge</w:t>
      </w:r>
      <w:proofErr w:type="spellEnd"/>
      <w:r>
        <w:t xml:space="preserve"> che non contengono dati sensibili.</w:t>
      </w:r>
    </w:p>
    <w:p w:rsidR="00DB358A" w:rsidRDefault="00DB358A" w:rsidP="0070050D">
      <w:r>
        <w:t xml:space="preserve">La scelta di restituire i messaggi di </w:t>
      </w:r>
      <w:proofErr w:type="spellStart"/>
      <w:r w:rsidRPr="00DB0AED">
        <w:t>acknowledge</w:t>
      </w:r>
      <w:proofErr w:type="spellEnd"/>
      <w:r>
        <w:t xml:space="preserve"> in chiaro è stata dettata dal fatto di evitare </w:t>
      </w:r>
      <w:proofErr w:type="spellStart"/>
      <w:r>
        <w:t>overhead</w:t>
      </w:r>
      <w:proofErr w:type="spellEnd"/>
      <w:r>
        <w:t xml:space="preserve"> e </w:t>
      </w:r>
      <w:proofErr w:type="spellStart"/>
      <w:r>
        <w:t>timeout</w:t>
      </w:r>
      <w:proofErr w:type="spellEnd"/>
      <w:r>
        <w:t xml:space="preserve"> sulla trasmissione dei messaggi, essendo la comunicazione sincrona.</w:t>
      </w:r>
    </w:p>
    <w:p w:rsidR="0070050D" w:rsidRDefault="0070050D" w:rsidP="0070050D"/>
    <w:p w:rsidR="00DB0AED" w:rsidRPr="00B90D9A" w:rsidRDefault="00DB0AED" w:rsidP="00DA43C6"/>
    <w:p w:rsidR="00DA43C6" w:rsidRDefault="00DA43C6" w:rsidP="00DA43C6">
      <w:pPr>
        <w:pStyle w:val="Titolo2"/>
      </w:pPr>
      <w:bookmarkStart w:id="92" w:name="_Toc346703896"/>
      <w:bookmarkStart w:id="93" w:name="_Toc389692844"/>
      <w:bookmarkStart w:id="94" w:name="_Toc414627260"/>
      <w:r>
        <w:t>Diagramma di contesto del sistema</w:t>
      </w:r>
      <w:bookmarkEnd w:id="92"/>
      <w:bookmarkEnd w:id="93"/>
      <w:bookmarkEnd w:id="94"/>
    </w:p>
    <w:p w:rsidR="00DA43C6" w:rsidRDefault="00DA43C6" w:rsidP="00DA43C6">
      <w:r>
        <w:t xml:space="preserve">Il diagramma di contesto del sistema presenta in modo schematico gli utilizzatori del sistema, i sistemi esterni e le interazioni che intervengono nel processo di informatizzazione del processo organizzativo in oggetto. </w:t>
      </w:r>
    </w:p>
    <w:p w:rsidR="00594EED" w:rsidRDefault="00594EED" w:rsidP="00DA43C6"/>
    <w:p w:rsidR="00594EED" w:rsidRPr="00594EED" w:rsidRDefault="00D60E2A" w:rsidP="00DA43C6">
      <w:r w:rsidRPr="00920D2F">
        <w:t>I colori utilizzati nel diagramma, identificano, rispettivamente:</w:t>
      </w:r>
    </w:p>
    <w:p w:rsidR="00D60E2A" w:rsidRPr="00920D2F" w:rsidRDefault="007D3180" w:rsidP="00D94618">
      <w:pPr>
        <w:pStyle w:val="Paragrafoelenco"/>
        <w:numPr>
          <w:ilvl w:val="0"/>
          <w:numId w:val="13"/>
        </w:numPr>
      </w:pPr>
      <w:r w:rsidRPr="00074C6C">
        <w:rPr>
          <w:szCs w:val="22"/>
          <w:u w:val="single"/>
        </w:rPr>
        <w:t xml:space="preserve">Le componenti </w:t>
      </w:r>
      <w:r w:rsidR="00594EED" w:rsidRPr="00074C6C">
        <w:rPr>
          <w:szCs w:val="22"/>
          <w:u w:val="single"/>
        </w:rPr>
        <w:t xml:space="preserve">regionali del sistema informativo regionale della Rete Trasfusionale </w:t>
      </w:r>
      <w:r w:rsidRPr="00074C6C">
        <w:rPr>
          <w:szCs w:val="22"/>
          <w:u w:val="single"/>
        </w:rPr>
        <w:t>oggi in produzione</w:t>
      </w:r>
      <w:r w:rsidRPr="007D3180">
        <w:rPr>
          <w:szCs w:val="22"/>
        </w:rPr>
        <w:t xml:space="preserve"> </w:t>
      </w:r>
      <w:r w:rsidR="00074C6C">
        <w:rPr>
          <w:szCs w:val="22"/>
        </w:rPr>
        <w:t xml:space="preserve">(azzurro) : </w:t>
      </w:r>
      <w:r w:rsidR="00D60E2A" w:rsidRPr="00920D2F">
        <w:rPr>
          <w:szCs w:val="22"/>
        </w:rPr>
        <w:t xml:space="preserve">Sistema informativo della </w:t>
      </w:r>
      <w:r w:rsidR="00D60E2A" w:rsidRPr="00920D2F">
        <w:rPr>
          <w:kern w:val="0"/>
          <w:szCs w:val="22"/>
        </w:rPr>
        <w:t xml:space="preserve">Struttura Regionale  di Coordinamento (SRC) – </w:t>
      </w:r>
      <w:r w:rsidR="00074C6C">
        <w:rPr>
          <w:kern w:val="0"/>
          <w:szCs w:val="22"/>
        </w:rPr>
        <w:t>(</w:t>
      </w:r>
      <w:proofErr w:type="spellStart"/>
      <w:r w:rsidR="00D60E2A" w:rsidRPr="00920D2F">
        <w:rPr>
          <w:kern w:val="0"/>
          <w:szCs w:val="22"/>
        </w:rPr>
        <w:t>EmoPlaNet</w:t>
      </w:r>
      <w:proofErr w:type="spellEnd"/>
      <w:r w:rsidR="00074C6C">
        <w:rPr>
          <w:kern w:val="0"/>
          <w:szCs w:val="22"/>
        </w:rPr>
        <w:t>)</w:t>
      </w:r>
      <w:r w:rsidR="00594EED">
        <w:rPr>
          <w:kern w:val="0"/>
          <w:szCs w:val="22"/>
        </w:rPr>
        <w:t xml:space="preserve">, Web </w:t>
      </w:r>
      <w:proofErr w:type="spellStart"/>
      <w:r w:rsidR="00594EED">
        <w:rPr>
          <w:kern w:val="0"/>
          <w:szCs w:val="22"/>
        </w:rPr>
        <w:t>application</w:t>
      </w:r>
      <w:proofErr w:type="spellEnd"/>
      <w:r w:rsidR="00594EED">
        <w:rPr>
          <w:kern w:val="0"/>
          <w:szCs w:val="22"/>
        </w:rPr>
        <w:t xml:space="preserve"> di </w:t>
      </w:r>
      <w:proofErr w:type="spellStart"/>
      <w:r w:rsidR="00594EED">
        <w:rPr>
          <w:kern w:val="0"/>
          <w:szCs w:val="22"/>
        </w:rPr>
        <w:t>Emoplanet</w:t>
      </w:r>
      <w:proofErr w:type="spellEnd"/>
      <w:r w:rsidR="00594EED">
        <w:rPr>
          <w:kern w:val="0"/>
          <w:szCs w:val="22"/>
        </w:rPr>
        <w:t xml:space="preserve">, servizi di cooperazione </w:t>
      </w:r>
      <w:r w:rsidR="00074C6C">
        <w:rPr>
          <w:kern w:val="0"/>
          <w:szCs w:val="22"/>
        </w:rPr>
        <w:t xml:space="preserve">per raccogliere i dati consolidati secondo le norme UNI; </w:t>
      </w:r>
    </w:p>
    <w:p w:rsidR="00D60E2A" w:rsidRPr="00074C6C" w:rsidRDefault="007D3180" w:rsidP="00D94618">
      <w:pPr>
        <w:pStyle w:val="Paragrafoelenco"/>
        <w:numPr>
          <w:ilvl w:val="0"/>
          <w:numId w:val="13"/>
        </w:numPr>
      </w:pPr>
      <w:r w:rsidRPr="00074C6C">
        <w:rPr>
          <w:u w:val="single"/>
        </w:rPr>
        <w:t>Le componenti oggetto del presente progetto</w:t>
      </w:r>
      <w:r w:rsidRPr="007D3180">
        <w:t xml:space="preserve"> (verde) - </w:t>
      </w:r>
      <w:r w:rsidR="00D60E2A" w:rsidRPr="00074C6C">
        <w:rPr>
          <w:szCs w:val="22"/>
        </w:rPr>
        <w:t>Centro Regionale Sangue (</w:t>
      </w:r>
      <w:r w:rsidR="0002136A">
        <w:rPr>
          <w:szCs w:val="22"/>
        </w:rPr>
        <w:t>CRS</w:t>
      </w:r>
      <w:r w:rsidR="00D60E2A" w:rsidRPr="00074C6C">
        <w:rPr>
          <w:szCs w:val="22"/>
        </w:rPr>
        <w:t>)</w:t>
      </w:r>
      <w:r w:rsidR="00594EED" w:rsidRPr="00074C6C">
        <w:rPr>
          <w:szCs w:val="22"/>
        </w:rPr>
        <w:t xml:space="preserve">, Web </w:t>
      </w:r>
      <w:proofErr w:type="spellStart"/>
      <w:r w:rsidR="00594EED" w:rsidRPr="00074C6C">
        <w:rPr>
          <w:szCs w:val="22"/>
        </w:rPr>
        <w:t>application</w:t>
      </w:r>
      <w:proofErr w:type="spellEnd"/>
      <w:r w:rsidR="00594EED" w:rsidRPr="00074C6C">
        <w:rPr>
          <w:szCs w:val="22"/>
        </w:rPr>
        <w:t xml:space="preserve"> e servizi di cooperazione</w:t>
      </w:r>
      <w:r w:rsidR="00074C6C">
        <w:rPr>
          <w:szCs w:val="22"/>
        </w:rPr>
        <w:t xml:space="preserve"> tra </w:t>
      </w:r>
      <w:r w:rsidR="0002136A">
        <w:rPr>
          <w:szCs w:val="22"/>
        </w:rPr>
        <w:t>CRS</w:t>
      </w:r>
      <w:r w:rsidR="00074C6C">
        <w:rPr>
          <w:szCs w:val="22"/>
        </w:rPr>
        <w:t xml:space="preserve"> e CT e CPVE; </w:t>
      </w:r>
    </w:p>
    <w:p w:rsidR="00D60E2A" w:rsidRPr="00920D2F" w:rsidRDefault="00594EED" w:rsidP="00D94618">
      <w:pPr>
        <w:pStyle w:val="Paragrafoelenco"/>
        <w:numPr>
          <w:ilvl w:val="0"/>
          <w:numId w:val="13"/>
        </w:numPr>
      </w:pPr>
      <w:r w:rsidRPr="00074C6C">
        <w:rPr>
          <w:u w:val="single"/>
        </w:rPr>
        <w:t>Centri Trasfusionali e Centri di lavorazione e validazione (CPVE) con i loro software gestionali</w:t>
      </w:r>
      <w:r>
        <w:t xml:space="preserve"> (arancione)</w:t>
      </w:r>
    </w:p>
    <w:p w:rsidR="00D60E2A" w:rsidRPr="0056069D" w:rsidRDefault="00D60E2A" w:rsidP="00D94618">
      <w:pPr>
        <w:pStyle w:val="Paragrafoelenco"/>
        <w:numPr>
          <w:ilvl w:val="0"/>
          <w:numId w:val="13"/>
        </w:numPr>
      </w:pPr>
      <w:r w:rsidRPr="00074C6C">
        <w:rPr>
          <w:szCs w:val="22"/>
          <w:u w:val="single"/>
        </w:rPr>
        <w:t>Il sistema nazionale</w:t>
      </w:r>
      <w:r w:rsidRPr="00920D2F">
        <w:rPr>
          <w:szCs w:val="22"/>
        </w:rPr>
        <w:t xml:space="preserve"> (viola) – sistema SISTRA del Centro Nazionale Sangue (CNS)</w:t>
      </w:r>
      <w:r w:rsidR="00074C6C">
        <w:rPr>
          <w:szCs w:val="22"/>
        </w:rPr>
        <w:t>.</w:t>
      </w:r>
    </w:p>
    <w:p w:rsidR="00DA43C6" w:rsidRDefault="00DA43C6" w:rsidP="00DA43C6">
      <w:pPr>
        <w:widowControl/>
        <w:suppressAutoHyphens w:val="0"/>
        <w:spacing w:line="240" w:lineRule="auto"/>
        <w:jc w:val="left"/>
      </w:pPr>
    </w:p>
    <w:p w:rsidR="0056069D" w:rsidRDefault="0056069D" w:rsidP="00DA43C6">
      <w:pPr>
        <w:widowControl/>
        <w:suppressAutoHyphens w:val="0"/>
        <w:spacing w:line="240" w:lineRule="auto"/>
        <w:jc w:val="left"/>
      </w:pPr>
    </w:p>
    <w:p w:rsidR="0056069D" w:rsidRDefault="0002136A" w:rsidP="00DA43C6">
      <w:pPr>
        <w:widowControl/>
        <w:suppressAutoHyphens w:val="0"/>
        <w:spacing w:line="240" w:lineRule="auto"/>
        <w:jc w:val="left"/>
      </w:pPr>
      <w:r w:rsidRPr="0002136A">
        <w:rPr>
          <w:noProof/>
          <w:lang w:eastAsia="it-IT"/>
        </w:rPr>
        <w:lastRenderedPageBreak/>
        <w:drawing>
          <wp:inline distT="0" distB="0" distL="0" distR="0" wp14:anchorId="1A2D8CC5" wp14:editId="607E1BEF">
            <wp:extent cx="5731510" cy="3445113"/>
            <wp:effectExtent l="0" t="0" r="2540" b="317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3C6" w:rsidRPr="00920D2F" w:rsidRDefault="00D60E2A" w:rsidP="00DA43C6">
      <w:pPr>
        <w:widowControl/>
        <w:suppressAutoHyphens w:val="0"/>
        <w:spacing w:line="240" w:lineRule="auto"/>
        <w:jc w:val="left"/>
        <w:rPr>
          <w:i/>
          <w:sz w:val="20"/>
        </w:rPr>
      </w:pPr>
      <w:r w:rsidRPr="00920D2F">
        <w:rPr>
          <w:i/>
          <w:sz w:val="20"/>
        </w:rPr>
        <w:t>Figura 1 – Diagramma del nuovo sistema CRCC</w:t>
      </w:r>
    </w:p>
    <w:p w:rsidR="00DA43C6" w:rsidRPr="00997B4E" w:rsidRDefault="00DA43C6" w:rsidP="00DA43C6">
      <w:pPr>
        <w:widowControl/>
        <w:suppressAutoHyphens w:val="0"/>
        <w:spacing w:line="240" w:lineRule="auto"/>
        <w:jc w:val="left"/>
        <w:rPr>
          <w:highlight w:val="cyan"/>
        </w:rPr>
      </w:pPr>
    </w:p>
    <w:p w:rsidR="00DA43C6" w:rsidRPr="00997B4E" w:rsidRDefault="00DA43C6" w:rsidP="00DA43C6">
      <w:pPr>
        <w:widowControl/>
        <w:suppressAutoHyphens w:val="0"/>
        <w:spacing w:line="240" w:lineRule="auto"/>
        <w:jc w:val="left"/>
        <w:rPr>
          <w:highlight w:val="cyan"/>
        </w:rPr>
      </w:pPr>
    </w:p>
    <w:p w:rsidR="00DA43C6" w:rsidRPr="00920D2F" w:rsidRDefault="00D60E2A" w:rsidP="00DA43C6">
      <w:pPr>
        <w:spacing w:after="120" w:line="360" w:lineRule="auto"/>
        <w:rPr>
          <w:szCs w:val="22"/>
        </w:rPr>
      </w:pPr>
      <w:r w:rsidRPr="00920D2F">
        <w:rPr>
          <w:szCs w:val="22"/>
        </w:rPr>
        <w:t>La Rete Trasfusionale regionale è costituita da:</w:t>
      </w:r>
    </w:p>
    <w:p w:rsidR="00DA43C6" w:rsidRPr="00920D2F" w:rsidRDefault="000E3E4D" w:rsidP="00DA43C6">
      <w:pPr>
        <w:widowControl/>
        <w:numPr>
          <w:ilvl w:val="0"/>
          <w:numId w:val="9"/>
        </w:numPr>
        <w:suppressAutoHyphens w:val="0"/>
        <w:autoSpaceDE w:val="0"/>
        <w:autoSpaceDN w:val="0"/>
        <w:spacing w:line="240" w:lineRule="auto"/>
        <w:ind w:left="357" w:hanging="357"/>
        <w:rPr>
          <w:b/>
          <w:szCs w:val="22"/>
        </w:rPr>
      </w:pPr>
      <w:r>
        <w:rPr>
          <w:b/>
          <w:szCs w:val="22"/>
        </w:rPr>
        <w:t xml:space="preserve">Sistema informativo della </w:t>
      </w:r>
      <w:r w:rsidR="00D60E2A" w:rsidRPr="00920D2F">
        <w:rPr>
          <w:b/>
          <w:szCs w:val="22"/>
        </w:rPr>
        <w:t xml:space="preserve">Struttura Regionale  di Coordinamento (SRC) – </w:t>
      </w:r>
      <w:proofErr w:type="spellStart"/>
      <w:r w:rsidR="00D60E2A" w:rsidRPr="00920D2F">
        <w:rPr>
          <w:b/>
          <w:szCs w:val="22"/>
        </w:rPr>
        <w:t>EmoPlaNet</w:t>
      </w:r>
      <w:proofErr w:type="spellEnd"/>
      <w:r w:rsidR="00D60E2A" w:rsidRPr="00920D2F">
        <w:rPr>
          <w:b/>
          <w:szCs w:val="22"/>
        </w:rPr>
        <w:t xml:space="preserve"> - </w:t>
      </w:r>
      <w:r w:rsidR="00D60E2A" w:rsidRPr="00920D2F">
        <w:t>è il sis</w:t>
      </w:r>
      <w:r w:rsidR="00E4571E">
        <w:t xml:space="preserve">tema attualmente in produzione che </w:t>
      </w:r>
      <w:r w:rsidR="00D60E2A" w:rsidRPr="00920D2F">
        <w:t xml:space="preserve">utilizza il software </w:t>
      </w:r>
      <w:proofErr w:type="spellStart"/>
      <w:r w:rsidR="00D60E2A" w:rsidRPr="00920D2F">
        <w:t>EmoPlaNet</w:t>
      </w:r>
      <w:proofErr w:type="spellEnd"/>
      <w:r w:rsidR="00D60E2A" w:rsidRPr="00920D2F">
        <w:t xml:space="preserve"> di </w:t>
      </w:r>
      <w:proofErr w:type="spellStart"/>
      <w:r w:rsidR="00D60E2A" w:rsidRPr="00920D2F">
        <w:t>Insiel</w:t>
      </w:r>
      <w:proofErr w:type="spellEnd"/>
      <w:r w:rsidR="00D60E2A" w:rsidRPr="00920D2F">
        <w:t xml:space="preserve"> Mercato. E’ composto da:</w:t>
      </w:r>
    </w:p>
    <w:p w:rsidR="00DA43C6" w:rsidRPr="00920D2F" w:rsidRDefault="00D60E2A" w:rsidP="00DA43C6">
      <w:pPr>
        <w:widowControl/>
        <w:numPr>
          <w:ilvl w:val="0"/>
          <w:numId w:val="10"/>
        </w:numPr>
        <w:suppressAutoHyphens w:val="0"/>
        <w:autoSpaceDE w:val="0"/>
        <w:autoSpaceDN w:val="0"/>
        <w:spacing w:before="240" w:after="60" w:line="360" w:lineRule="auto"/>
        <w:rPr>
          <w:b/>
          <w:szCs w:val="22"/>
        </w:rPr>
      </w:pPr>
      <w:proofErr w:type="spellStart"/>
      <w:r w:rsidRPr="00920D2F">
        <w:rPr>
          <w:b/>
          <w:szCs w:val="22"/>
        </w:rPr>
        <w:t>Repository</w:t>
      </w:r>
      <w:proofErr w:type="spellEnd"/>
      <w:r w:rsidR="006D35EA">
        <w:rPr>
          <w:b/>
          <w:szCs w:val="22"/>
        </w:rPr>
        <w:t xml:space="preserve"> </w:t>
      </w:r>
      <w:r w:rsidRPr="00920D2F">
        <w:rPr>
          <w:szCs w:val="22"/>
        </w:rPr>
        <w:t>che ospita</w:t>
      </w:r>
      <w:r w:rsidRPr="00920D2F">
        <w:rPr>
          <w:b/>
          <w:szCs w:val="22"/>
        </w:rPr>
        <w:t>:</w:t>
      </w:r>
    </w:p>
    <w:p w:rsidR="00DA43C6" w:rsidRPr="00920D2F" w:rsidRDefault="00D60E2A" w:rsidP="00DA43C6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920D2F">
        <w:rPr>
          <w:szCs w:val="22"/>
        </w:rPr>
        <w:t>I dati consolidati della rete trasfusionale</w:t>
      </w:r>
    </w:p>
    <w:p w:rsidR="00DA43C6" w:rsidRPr="00920D2F" w:rsidRDefault="00D60E2A" w:rsidP="00DA43C6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920D2F">
        <w:rPr>
          <w:szCs w:val="22"/>
        </w:rPr>
        <w:t>Le anagrafiche ed i cataloghi</w:t>
      </w:r>
    </w:p>
    <w:p w:rsidR="00DA43C6" w:rsidRPr="00920D2F" w:rsidRDefault="00DA43C6" w:rsidP="00DA43C6">
      <w:pPr>
        <w:pStyle w:val="Paragrafoelenco"/>
        <w:widowControl/>
        <w:suppressAutoHyphens w:val="0"/>
        <w:autoSpaceDE w:val="0"/>
        <w:autoSpaceDN w:val="0"/>
        <w:spacing w:line="240" w:lineRule="auto"/>
        <w:ind w:left="1434"/>
        <w:rPr>
          <w:szCs w:val="22"/>
        </w:rPr>
      </w:pPr>
    </w:p>
    <w:p w:rsidR="00DA43C6" w:rsidRPr="00920D2F" w:rsidRDefault="00D60E2A" w:rsidP="00DA43C6">
      <w:pPr>
        <w:widowControl/>
        <w:numPr>
          <w:ilvl w:val="0"/>
          <w:numId w:val="10"/>
        </w:numPr>
        <w:suppressAutoHyphens w:val="0"/>
        <w:autoSpaceDE w:val="0"/>
        <w:autoSpaceDN w:val="0"/>
        <w:spacing w:before="60" w:line="240" w:lineRule="auto"/>
        <w:ind w:left="1077" w:hanging="357"/>
        <w:rPr>
          <w:b/>
          <w:szCs w:val="22"/>
        </w:rPr>
      </w:pPr>
      <w:r w:rsidRPr="00920D2F">
        <w:rPr>
          <w:b/>
          <w:szCs w:val="22"/>
        </w:rPr>
        <w:t xml:space="preserve">insieme di Servizi (Web Services WS) </w:t>
      </w:r>
      <w:r w:rsidRPr="00920D2F">
        <w:rPr>
          <w:szCs w:val="22"/>
        </w:rPr>
        <w:t>attualmente in produzione che gestiscono le interazioni con:</w:t>
      </w:r>
    </w:p>
    <w:p w:rsidR="00DA43C6" w:rsidRPr="00D9471C" w:rsidRDefault="00D60E2A" w:rsidP="00D9471C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920D2F">
        <w:rPr>
          <w:szCs w:val="22"/>
        </w:rPr>
        <w:t>i sistemi de</w:t>
      </w:r>
      <w:r w:rsidR="00745CCE" w:rsidRPr="00745CCE">
        <w:rPr>
          <w:szCs w:val="22"/>
        </w:rPr>
        <w:t>lle Strutture Trasfusionali (CT</w:t>
      </w:r>
      <w:r w:rsidRPr="00920D2F">
        <w:rPr>
          <w:szCs w:val="22"/>
        </w:rPr>
        <w:t xml:space="preserve">)  per </w:t>
      </w:r>
      <w:r w:rsidRPr="00D9471C">
        <w:rPr>
          <w:szCs w:val="22"/>
        </w:rPr>
        <w:t xml:space="preserve">la raccolta dei dati consolidati </w:t>
      </w:r>
    </w:p>
    <w:p w:rsidR="00DA43C6" w:rsidRPr="00D9471C" w:rsidRDefault="00D60E2A" w:rsidP="00D9471C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920D2F">
        <w:rPr>
          <w:szCs w:val="22"/>
        </w:rPr>
        <w:t xml:space="preserve">il sistema SISTRA del Centro Nazionale Sangue (CNS) per l’invio del Registro Sangue e delle Schede di </w:t>
      </w:r>
      <w:proofErr w:type="spellStart"/>
      <w:r w:rsidRPr="00920D2F">
        <w:rPr>
          <w:szCs w:val="22"/>
        </w:rPr>
        <w:t>emovigilanza</w:t>
      </w:r>
      <w:proofErr w:type="spellEnd"/>
    </w:p>
    <w:p w:rsidR="00DA43C6" w:rsidRPr="00997B4E" w:rsidRDefault="00DA43C6" w:rsidP="00DA43C6">
      <w:pPr>
        <w:pStyle w:val="Paragrafoelenco"/>
        <w:widowControl/>
        <w:suppressAutoHyphens w:val="0"/>
        <w:autoSpaceDE w:val="0"/>
        <w:autoSpaceDN w:val="0"/>
        <w:spacing w:before="60" w:line="240" w:lineRule="auto"/>
        <w:ind w:left="1434"/>
        <w:rPr>
          <w:szCs w:val="22"/>
          <w:highlight w:val="cyan"/>
        </w:rPr>
      </w:pPr>
    </w:p>
    <w:p w:rsidR="00DA43C6" w:rsidRPr="00920D2F" w:rsidRDefault="00D60E2A" w:rsidP="00DA43C6">
      <w:pPr>
        <w:pStyle w:val="Paragrafoelenco"/>
        <w:widowControl/>
        <w:numPr>
          <w:ilvl w:val="0"/>
          <w:numId w:val="10"/>
        </w:numPr>
        <w:suppressAutoHyphens w:val="0"/>
        <w:autoSpaceDE w:val="0"/>
        <w:autoSpaceDN w:val="0"/>
        <w:spacing w:before="60" w:line="240" w:lineRule="auto"/>
      </w:pPr>
      <w:r w:rsidRPr="00920D2F">
        <w:rPr>
          <w:b/>
          <w:szCs w:val="22"/>
        </w:rPr>
        <w:t xml:space="preserve">Web </w:t>
      </w:r>
      <w:proofErr w:type="spellStart"/>
      <w:r w:rsidRPr="00920D2F">
        <w:rPr>
          <w:b/>
          <w:szCs w:val="22"/>
        </w:rPr>
        <w:t>application</w:t>
      </w:r>
      <w:proofErr w:type="spellEnd"/>
      <w:r w:rsidRPr="00920D2F">
        <w:rPr>
          <w:b/>
          <w:szCs w:val="22"/>
        </w:rPr>
        <w:t xml:space="preserve"> di </w:t>
      </w:r>
      <w:proofErr w:type="spellStart"/>
      <w:r w:rsidRPr="00920D2F">
        <w:rPr>
          <w:b/>
          <w:szCs w:val="22"/>
        </w:rPr>
        <w:t>EmoPlanet</w:t>
      </w:r>
      <w:proofErr w:type="spellEnd"/>
      <w:r w:rsidR="008A72FD">
        <w:rPr>
          <w:b/>
          <w:szCs w:val="22"/>
        </w:rPr>
        <w:t xml:space="preserve"> </w:t>
      </w:r>
      <w:r w:rsidRPr="00920D2F">
        <w:rPr>
          <w:szCs w:val="22"/>
        </w:rPr>
        <w:t xml:space="preserve">che </w:t>
      </w:r>
      <w:r w:rsidR="008A72FD">
        <w:t>fornisce:</w:t>
      </w:r>
      <w:r w:rsidRPr="00920D2F">
        <w:t xml:space="preserve"> </w:t>
      </w:r>
    </w:p>
    <w:p w:rsidR="00DA43C6" w:rsidRPr="007857B1" w:rsidRDefault="00D60E2A" w:rsidP="00D94618">
      <w:pPr>
        <w:pStyle w:val="Paragrafoelenco"/>
        <w:widowControl/>
        <w:numPr>
          <w:ilvl w:val="1"/>
          <w:numId w:val="18"/>
        </w:numPr>
        <w:suppressAutoHyphens w:val="0"/>
        <w:autoSpaceDE w:val="0"/>
        <w:autoSpaceDN w:val="0"/>
        <w:spacing w:before="60" w:line="240" w:lineRule="auto"/>
      </w:pPr>
      <w:r w:rsidRPr="007857B1">
        <w:t xml:space="preserve">Console di Monitoraggio per  </w:t>
      </w:r>
      <w:r w:rsidRPr="007857B1">
        <w:rPr>
          <w:kern w:val="0"/>
          <w:szCs w:val="22"/>
        </w:rPr>
        <w:t xml:space="preserve">la gestione dei flussi consolidati </w:t>
      </w:r>
    </w:p>
    <w:p w:rsidR="00DA43C6" w:rsidRDefault="00DA43C6" w:rsidP="00DA43C6">
      <w:pPr>
        <w:pStyle w:val="Paragrafoelenco"/>
        <w:widowControl/>
        <w:suppressAutoHyphens w:val="0"/>
        <w:autoSpaceDE w:val="0"/>
        <w:autoSpaceDN w:val="0"/>
        <w:spacing w:before="60" w:line="240" w:lineRule="auto"/>
        <w:ind w:left="1434"/>
        <w:rPr>
          <w:szCs w:val="22"/>
          <w:highlight w:val="cyan"/>
        </w:rPr>
      </w:pPr>
    </w:p>
    <w:p w:rsidR="00DA43C6" w:rsidRPr="00074C6C" w:rsidRDefault="00D60E2A" w:rsidP="00DA43C6">
      <w:pPr>
        <w:widowControl/>
        <w:numPr>
          <w:ilvl w:val="0"/>
          <w:numId w:val="9"/>
        </w:numPr>
        <w:suppressAutoHyphens w:val="0"/>
        <w:autoSpaceDE w:val="0"/>
        <w:autoSpaceDN w:val="0"/>
        <w:spacing w:line="240" w:lineRule="auto"/>
        <w:ind w:left="357" w:hanging="357"/>
        <w:rPr>
          <w:b/>
          <w:szCs w:val="22"/>
        </w:rPr>
      </w:pPr>
      <w:r w:rsidRPr="00074C6C">
        <w:rPr>
          <w:b/>
          <w:szCs w:val="22"/>
        </w:rPr>
        <w:t xml:space="preserve">Centro </w:t>
      </w:r>
      <w:r w:rsidR="00833AE5">
        <w:rPr>
          <w:b/>
          <w:szCs w:val="22"/>
        </w:rPr>
        <w:t>Regionale Sangue (C</w:t>
      </w:r>
      <w:r w:rsidRPr="00074C6C">
        <w:rPr>
          <w:b/>
          <w:szCs w:val="22"/>
        </w:rPr>
        <w:t>RS)</w:t>
      </w:r>
      <w:r w:rsidRPr="00074C6C">
        <w:rPr>
          <w:b/>
          <w:szCs w:val="22"/>
          <w:vertAlign w:val="superscript"/>
        </w:rPr>
        <w:t>(*)</w:t>
      </w:r>
      <w:r w:rsidR="006D35EA" w:rsidRPr="00074C6C">
        <w:rPr>
          <w:b/>
          <w:szCs w:val="22"/>
        </w:rPr>
        <w:t xml:space="preserve"> </w:t>
      </w:r>
      <w:r w:rsidR="005C0EBD" w:rsidRPr="00074C6C">
        <w:rPr>
          <w:rStyle w:val="Rimandonotaapidipagina"/>
          <w:b/>
          <w:szCs w:val="22"/>
        </w:rPr>
        <w:footnoteReference w:id="1"/>
      </w:r>
      <w:r w:rsidRPr="00074C6C">
        <w:rPr>
          <w:b/>
          <w:szCs w:val="22"/>
        </w:rPr>
        <w:t xml:space="preserve">- </w:t>
      </w:r>
      <w:r w:rsidRPr="00074C6C">
        <w:t>è il nuovo sistema che verrà realizzato con l’evoluzione prevista dal presente documento. E’ composto da:</w:t>
      </w:r>
    </w:p>
    <w:p w:rsidR="00833AE5" w:rsidRDefault="00833AE5" w:rsidP="00D94618">
      <w:pPr>
        <w:widowControl/>
        <w:numPr>
          <w:ilvl w:val="0"/>
          <w:numId w:val="19"/>
        </w:numPr>
        <w:suppressAutoHyphens w:val="0"/>
        <w:autoSpaceDE w:val="0"/>
        <w:autoSpaceDN w:val="0"/>
        <w:spacing w:before="240" w:after="60" w:line="360" w:lineRule="auto"/>
        <w:rPr>
          <w:szCs w:val="22"/>
        </w:rPr>
      </w:pPr>
      <w:r w:rsidRPr="00074C6C">
        <w:rPr>
          <w:b/>
          <w:szCs w:val="22"/>
        </w:rPr>
        <w:lastRenderedPageBreak/>
        <w:t xml:space="preserve">Centro </w:t>
      </w:r>
      <w:r>
        <w:rPr>
          <w:b/>
          <w:szCs w:val="22"/>
        </w:rPr>
        <w:t>Interscambio Regionale Sangue (</w:t>
      </w:r>
      <w:r w:rsidR="0002136A">
        <w:rPr>
          <w:b/>
          <w:szCs w:val="22"/>
        </w:rPr>
        <w:t>CIRS</w:t>
      </w:r>
      <w:r w:rsidRPr="00074C6C">
        <w:rPr>
          <w:b/>
          <w:szCs w:val="22"/>
        </w:rPr>
        <w:t>)</w:t>
      </w:r>
      <w:r>
        <w:rPr>
          <w:b/>
          <w:szCs w:val="22"/>
        </w:rPr>
        <w:t xml:space="preserve"> </w:t>
      </w:r>
      <w:r w:rsidRPr="00D9471C">
        <w:rPr>
          <w:szCs w:val="22"/>
        </w:rPr>
        <w:t xml:space="preserve">– la </w:t>
      </w:r>
      <w:r w:rsidR="00D9471C">
        <w:rPr>
          <w:szCs w:val="22"/>
        </w:rPr>
        <w:t>componente centrale del sistema;</w:t>
      </w:r>
    </w:p>
    <w:p w:rsidR="000920A9" w:rsidRDefault="00D9471C" w:rsidP="00D94618">
      <w:pPr>
        <w:pStyle w:val="Paragrafoelenco"/>
        <w:widowControl/>
        <w:numPr>
          <w:ilvl w:val="0"/>
          <w:numId w:val="19"/>
        </w:numPr>
        <w:suppressAutoHyphens w:val="0"/>
        <w:autoSpaceDE w:val="0"/>
        <w:autoSpaceDN w:val="0"/>
        <w:spacing w:line="240" w:lineRule="auto"/>
      </w:pPr>
      <w:r w:rsidRPr="000920A9">
        <w:rPr>
          <w:b/>
          <w:szCs w:val="22"/>
        </w:rPr>
        <w:t>Centro Interscambio Regionale Sangue Locale (</w:t>
      </w:r>
      <w:r w:rsidR="0002136A" w:rsidRPr="000920A9">
        <w:rPr>
          <w:b/>
          <w:szCs w:val="22"/>
        </w:rPr>
        <w:t>CIRS</w:t>
      </w:r>
      <w:r w:rsidRPr="000920A9">
        <w:rPr>
          <w:b/>
          <w:szCs w:val="22"/>
        </w:rPr>
        <w:t xml:space="preserve">L) </w:t>
      </w:r>
      <w:r w:rsidRPr="000920A9">
        <w:rPr>
          <w:szCs w:val="22"/>
        </w:rPr>
        <w:t xml:space="preserve">– la componente locale </w:t>
      </w:r>
      <w:r w:rsidR="000920A9" w:rsidRPr="000920A9">
        <w:rPr>
          <w:szCs w:val="22"/>
        </w:rPr>
        <w:t>preposta per</w:t>
      </w:r>
      <w:r w:rsidR="000920A9" w:rsidRPr="000920A9">
        <w:t xml:space="preserve"> l’</w:t>
      </w:r>
      <w:r w:rsidR="000920A9" w:rsidRPr="008C7186">
        <w:t xml:space="preserve">interfacciamento tra la </w:t>
      </w:r>
      <w:r w:rsidR="000920A9">
        <w:t>CRS</w:t>
      </w:r>
      <w:r w:rsidR="000920A9" w:rsidRPr="008C7186">
        <w:t xml:space="preserve"> ed i sistemi gestionali trasfu</w:t>
      </w:r>
      <w:r w:rsidR="000920A9">
        <w:t xml:space="preserve">sionali dell’Azienda Sanitaria. </w:t>
      </w:r>
      <w:r w:rsidR="000920A9" w:rsidRPr="008C7186">
        <w:t xml:space="preserve">Nel modello esiste una </w:t>
      </w:r>
      <w:r w:rsidR="000920A9">
        <w:t xml:space="preserve">Componente Locale </w:t>
      </w:r>
      <w:r w:rsidR="000920A9" w:rsidRPr="008C7186">
        <w:t>per ogni Azienda</w:t>
      </w:r>
      <w:r w:rsidR="000920A9">
        <w:t>.</w:t>
      </w:r>
    </w:p>
    <w:p w:rsidR="00DA43C6" w:rsidRPr="000920A9" w:rsidRDefault="00D60E2A" w:rsidP="00D94618">
      <w:pPr>
        <w:widowControl/>
        <w:numPr>
          <w:ilvl w:val="0"/>
          <w:numId w:val="19"/>
        </w:numPr>
        <w:suppressAutoHyphens w:val="0"/>
        <w:autoSpaceDE w:val="0"/>
        <w:autoSpaceDN w:val="0"/>
        <w:spacing w:before="240" w:after="60" w:line="360" w:lineRule="auto"/>
        <w:rPr>
          <w:szCs w:val="22"/>
        </w:rPr>
      </w:pPr>
      <w:proofErr w:type="spellStart"/>
      <w:r w:rsidRPr="000920A9">
        <w:rPr>
          <w:b/>
          <w:szCs w:val="22"/>
        </w:rPr>
        <w:t>Repository</w:t>
      </w:r>
      <w:proofErr w:type="spellEnd"/>
      <w:r w:rsidR="006D35EA" w:rsidRPr="000920A9">
        <w:rPr>
          <w:szCs w:val="22"/>
        </w:rPr>
        <w:t xml:space="preserve"> </w:t>
      </w:r>
      <w:r w:rsidR="0002136A" w:rsidRPr="000920A9">
        <w:rPr>
          <w:b/>
          <w:szCs w:val="22"/>
        </w:rPr>
        <w:t>del CRS</w:t>
      </w:r>
      <w:r w:rsidR="0002136A" w:rsidRPr="000920A9">
        <w:rPr>
          <w:szCs w:val="22"/>
        </w:rPr>
        <w:t xml:space="preserve"> </w:t>
      </w:r>
      <w:r w:rsidRPr="000920A9">
        <w:rPr>
          <w:szCs w:val="22"/>
        </w:rPr>
        <w:t>che ospita:</w:t>
      </w:r>
    </w:p>
    <w:p w:rsidR="00D60E2A" w:rsidRPr="000920A9" w:rsidRDefault="00074C6C" w:rsidP="00920D2F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0920A9">
        <w:rPr>
          <w:szCs w:val="22"/>
        </w:rPr>
        <w:t xml:space="preserve">Messaggi e </w:t>
      </w:r>
      <w:r w:rsidR="00D60E2A" w:rsidRPr="000920A9">
        <w:rPr>
          <w:szCs w:val="22"/>
        </w:rPr>
        <w:t xml:space="preserve">dati coinvolti nei processi organizzativi descritti nel presente documento </w:t>
      </w:r>
    </w:p>
    <w:p w:rsidR="00D60E2A" w:rsidRDefault="006E5581" w:rsidP="00920D2F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0920A9">
        <w:rPr>
          <w:szCs w:val="22"/>
        </w:rPr>
        <w:t xml:space="preserve">I cataloghi </w:t>
      </w:r>
      <w:r w:rsidR="00877814" w:rsidRPr="000920A9">
        <w:rPr>
          <w:szCs w:val="22"/>
        </w:rPr>
        <w:t>dei nomenclatori</w:t>
      </w:r>
    </w:p>
    <w:p w:rsidR="000920A9" w:rsidRPr="000920A9" w:rsidRDefault="000920A9" w:rsidP="00D94618">
      <w:pPr>
        <w:widowControl/>
        <w:numPr>
          <w:ilvl w:val="0"/>
          <w:numId w:val="19"/>
        </w:numPr>
        <w:suppressAutoHyphens w:val="0"/>
        <w:autoSpaceDE w:val="0"/>
        <w:autoSpaceDN w:val="0"/>
        <w:spacing w:before="240" w:after="60" w:line="360" w:lineRule="auto"/>
        <w:rPr>
          <w:szCs w:val="22"/>
        </w:rPr>
      </w:pPr>
      <w:proofErr w:type="spellStart"/>
      <w:r w:rsidRPr="000920A9">
        <w:rPr>
          <w:b/>
          <w:szCs w:val="22"/>
        </w:rPr>
        <w:t>Repository</w:t>
      </w:r>
      <w:proofErr w:type="spellEnd"/>
      <w:r w:rsidRPr="000920A9">
        <w:rPr>
          <w:szCs w:val="22"/>
        </w:rPr>
        <w:t xml:space="preserve"> </w:t>
      </w:r>
      <w:r w:rsidRPr="000920A9">
        <w:rPr>
          <w:b/>
          <w:szCs w:val="22"/>
        </w:rPr>
        <w:t>del C</w:t>
      </w:r>
      <w:r>
        <w:rPr>
          <w:b/>
          <w:szCs w:val="22"/>
        </w:rPr>
        <w:t>I</w:t>
      </w:r>
      <w:r w:rsidRPr="000920A9">
        <w:rPr>
          <w:b/>
          <w:szCs w:val="22"/>
        </w:rPr>
        <w:t>RS</w:t>
      </w:r>
      <w:r>
        <w:rPr>
          <w:b/>
          <w:szCs w:val="22"/>
        </w:rPr>
        <w:t>L</w:t>
      </w:r>
      <w:r w:rsidRPr="000920A9">
        <w:rPr>
          <w:szCs w:val="22"/>
        </w:rPr>
        <w:t xml:space="preserve"> che ospita:</w:t>
      </w:r>
    </w:p>
    <w:p w:rsidR="000920A9" w:rsidRPr="000920A9" w:rsidRDefault="000920A9" w:rsidP="000920A9">
      <w:pPr>
        <w:pStyle w:val="Paragrafoelenco"/>
        <w:widowControl/>
        <w:numPr>
          <w:ilvl w:val="0"/>
          <w:numId w:val="11"/>
        </w:numPr>
        <w:suppressAutoHyphens w:val="0"/>
        <w:autoSpaceDE w:val="0"/>
        <w:autoSpaceDN w:val="0"/>
        <w:spacing w:line="240" w:lineRule="auto"/>
        <w:ind w:left="1434" w:hanging="357"/>
        <w:rPr>
          <w:szCs w:val="22"/>
        </w:rPr>
      </w:pPr>
      <w:r w:rsidRPr="000920A9">
        <w:rPr>
          <w:szCs w:val="22"/>
        </w:rPr>
        <w:t xml:space="preserve">Messaggi e coinvolti nei processi organizzativi descritti nel presente documento </w:t>
      </w:r>
    </w:p>
    <w:p w:rsidR="00DA43C6" w:rsidRPr="000920A9" w:rsidRDefault="00DA43C6" w:rsidP="00DA43C6">
      <w:pPr>
        <w:pStyle w:val="Paragrafoelenco"/>
        <w:widowControl/>
        <w:suppressAutoHyphens w:val="0"/>
        <w:autoSpaceDE w:val="0"/>
        <w:autoSpaceDN w:val="0"/>
        <w:spacing w:line="240" w:lineRule="auto"/>
        <w:ind w:left="1434"/>
        <w:rPr>
          <w:szCs w:val="22"/>
        </w:rPr>
      </w:pPr>
    </w:p>
    <w:p w:rsidR="00DA43C6" w:rsidRPr="00920D2F" w:rsidRDefault="00D60E2A" w:rsidP="00D94618">
      <w:pPr>
        <w:widowControl/>
        <w:numPr>
          <w:ilvl w:val="0"/>
          <w:numId w:val="19"/>
        </w:numPr>
        <w:suppressAutoHyphens w:val="0"/>
        <w:autoSpaceDE w:val="0"/>
        <w:autoSpaceDN w:val="0"/>
        <w:spacing w:before="60" w:line="240" w:lineRule="auto"/>
        <w:ind w:left="1077" w:hanging="357"/>
        <w:rPr>
          <w:b/>
          <w:szCs w:val="22"/>
        </w:rPr>
      </w:pPr>
      <w:r w:rsidRPr="00920D2F">
        <w:rPr>
          <w:b/>
          <w:szCs w:val="22"/>
        </w:rPr>
        <w:t xml:space="preserve">insieme di Servizi (Web Services WS) </w:t>
      </w:r>
      <w:r w:rsidRPr="00920D2F">
        <w:rPr>
          <w:szCs w:val="22"/>
        </w:rPr>
        <w:t xml:space="preserve">che gestiscono le interazioni </w:t>
      </w:r>
      <w:r w:rsidR="00DA43C6">
        <w:rPr>
          <w:szCs w:val="22"/>
        </w:rPr>
        <w:t>tra</w:t>
      </w:r>
      <w:r w:rsidRPr="00920D2F">
        <w:rPr>
          <w:szCs w:val="22"/>
        </w:rPr>
        <w:t>:</w:t>
      </w:r>
    </w:p>
    <w:p w:rsidR="00DA43C6" w:rsidRDefault="00D60E2A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 w:rsidRPr="00920D2F">
        <w:rPr>
          <w:szCs w:val="22"/>
        </w:rPr>
        <w:t xml:space="preserve">i sistemi delle Strutture Trasfusionali (CT e CPVE)  </w:t>
      </w:r>
      <w:r w:rsidR="00DA43C6">
        <w:rPr>
          <w:szCs w:val="22"/>
        </w:rPr>
        <w:t xml:space="preserve">ed il </w:t>
      </w:r>
      <w:r w:rsidR="0002136A" w:rsidRPr="0002136A">
        <w:rPr>
          <w:szCs w:val="22"/>
        </w:rPr>
        <w:t>Centro Regionale Sangue</w:t>
      </w:r>
      <w:r w:rsidR="006D35EA">
        <w:rPr>
          <w:b/>
          <w:szCs w:val="22"/>
        </w:rPr>
        <w:t xml:space="preserve"> </w:t>
      </w:r>
      <w:r w:rsidRPr="00920D2F">
        <w:rPr>
          <w:szCs w:val="22"/>
        </w:rPr>
        <w:t xml:space="preserve">per </w:t>
      </w:r>
      <w:r w:rsidRPr="00920D2F">
        <w:t>la gestione dei flussi del processo organizzativo descritto nei para</w:t>
      </w:r>
      <w:r w:rsidRPr="00920D2F">
        <w:rPr>
          <w:szCs w:val="22"/>
        </w:rPr>
        <w:t>grafi precedenti</w:t>
      </w:r>
      <w:r w:rsidR="00D76566">
        <w:rPr>
          <w:szCs w:val="22"/>
        </w:rPr>
        <w:t>:</w:t>
      </w:r>
    </w:p>
    <w:p w:rsidR="00D60E2A" w:rsidRDefault="00D60E2A" w:rsidP="00920D2F">
      <w:pPr>
        <w:widowControl/>
        <w:suppressAutoHyphens w:val="0"/>
        <w:autoSpaceDE w:val="0"/>
        <w:autoSpaceDN w:val="0"/>
        <w:spacing w:before="60" w:line="240" w:lineRule="auto"/>
        <w:rPr>
          <w:szCs w:val="22"/>
        </w:rPr>
      </w:pPr>
    </w:p>
    <w:p w:rsidR="0068744E" w:rsidRPr="00BA2FA1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>
        <w:rPr>
          <w:rFonts w:eastAsia="Arial Unicode MS"/>
        </w:rPr>
        <w:t>Ricezione del</w:t>
      </w:r>
      <w:r w:rsidRPr="008D7408">
        <w:rPr>
          <w:rFonts w:eastAsia="Arial Unicode MS"/>
        </w:rPr>
        <w:t xml:space="preserve">la “Richiesta esami”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>
        <w:rPr>
          <w:rFonts w:eastAsia="Arial Unicode MS"/>
        </w:rPr>
        <w:t>Invio del</w:t>
      </w:r>
      <w:r w:rsidRPr="008D7408">
        <w:rPr>
          <w:rFonts w:eastAsia="Arial Unicode MS"/>
        </w:rPr>
        <w:t xml:space="preserve">la “Richiesta esami”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 w:rsidRPr="008D7408">
        <w:rPr>
          <w:rFonts w:eastAsia="Arial Unicode MS"/>
        </w:rPr>
        <w:t>Invio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dell’esito degli esami</w:t>
      </w:r>
      <w:r>
        <w:rPr>
          <w:rFonts w:eastAsia="Arial Unicode MS"/>
        </w:rPr>
        <w:t xml:space="preserve">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 w:rsidRPr="008D7408">
        <w:rPr>
          <w:rFonts w:eastAsia="Arial Unicode MS"/>
        </w:rPr>
        <w:t>Ricezione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 xml:space="preserve">dell’esito degli esami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 w:rsidRPr="009064D8">
        <w:rPr>
          <w:rFonts w:eastAsia="Arial Unicode MS"/>
        </w:rPr>
        <w:t>Invi</w:t>
      </w:r>
      <w:r>
        <w:rPr>
          <w:rFonts w:eastAsia="Arial Unicode MS"/>
        </w:rPr>
        <w:t>o del</w:t>
      </w:r>
      <w:r w:rsidRPr="009064D8">
        <w:rPr>
          <w:rFonts w:eastAsia="Arial Unicode MS"/>
        </w:rPr>
        <w:t xml:space="preserve">la </w:t>
      </w:r>
      <w:r w:rsidRPr="008D7408">
        <w:rPr>
          <w:rFonts w:eastAsia="Arial Unicode MS"/>
        </w:rPr>
        <w:t>“</w:t>
      </w:r>
      <w:proofErr w:type="spellStart"/>
      <w:r w:rsidRPr="008D7408">
        <w:rPr>
          <w:rFonts w:eastAsia="Arial Unicode MS"/>
        </w:rPr>
        <w:t>Bleeding</w:t>
      </w:r>
      <w:proofErr w:type="spellEnd"/>
      <w:r w:rsidRPr="008D7408">
        <w:rPr>
          <w:rFonts w:eastAsia="Arial Unicode MS"/>
        </w:rPr>
        <w:t xml:space="preserve"> list informatica” </w:t>
      </w:r>
    </w:p>
    <w:p w:rsidR="00D60E2A" w:rsidRPr="00920D2F" w:rsidRDefault="007D3180" w:rsidP="00D94618">
      <w:pPr>
        <w:pStyle w:val="Paragrafoelenco"/>
        <w:numPr>
          <w:ilvl w:val="0"/>
          <w:numId w:val="14"/>
        </w:numPr>
        <w:spacing w:after="200" w:line="276" w:lineRule="auto"/>
      </w:pPr>
      <w:r>
        <w:rPr>
          <w:rFonts w:eastAsia="Arial Unicode MS"/>
        </w:rPr>
        <w:t>Ricezione della “</w:t>
      </w:r>
      <w:proofErr w:type="spellStart"/>
      <w:r>
        <w:rPr>
          <w:rFonts w:eastAsia="Arial Unicode MS"/>
        </w:rPr>
        <w:t>Bleeding</w:t>
      </w:r>
      <w:proofErr w:type="spellEnd"/>
      <w:r>
        <w:rPr>
          <w:rFonts w:eastAsia="Arial Unicode MS"/>
        </w:rPr>
        <w:t xml:space="preserve"> list informatica” </w:t>
      </w:r>
    </w:p>
    <w:p w:rsidR="00D60E2A" w:rsidRPr="00920D2F" w:rsidRDefault="007D3180" w:rsidP="00D94618">
      <w:pPr>
        <w:pStyle w:val="Paragrafoelenco"/>
        <w:numPr>
          <w:ilvl w:val="0"/>
          <w:numId w:val="14"/>
        </w:numPr>
        <w:spacing w:after="200" w:line="276" w:lineRule="auto"/>
      </w:pPr>
      <w:r>
        <w:rPr>
          <w:rFonts w:eastAsia="Arial Unicode MS"/>
        </w:rPr>
        <w:t xml:space="preserve">Invio dell’esito della validazione </w:t>
      </w:r>
    </w:p>
    <w:p w:rsidR="00D60E2A" w:rsidRDefault="007D3180" w:rsidP="00D94618">
      <w:pPr>
        <w:pStyle w:val="Paragrafoelenco"/>
        <w:numPr>
          <w:ilvl w:val="0"/>
          <w:numId w:val="14"/>
        </w:numPr>
        <w:spacing w:after="200" w:line="276" w:lineRule="auto"/>
      </w:pPr>
      <w:r>
        <w:rPr>
          <w:rFonts w:eastAsia="Arial Unicode MS"/>
        </w:rPr>
        <w:t xml:space="preserve">Ricezione dell’esito della validazione e visualizzazione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 w:rsidRPr="0068744E">
        <w:rPr>
          <w:rFonts w:eastAsia="Arial Unicode MS"/>
        </w:rPr>
        <w:t xml:space="preserve">Ricezione </w:t>
      </w:r>
      <w:r>
        <w:rPr>
          <w:rFonts w:eastAsia="Arial Unicode MS"/>
        </w:rPr>
        <w:t xml:space="preserve">del </w:t>
      </w:r>
      <w:proofErr w:type="spellStart"/>
      <w:r w:rsidRPr="008D7408">
        <w:rPr>
          <w:rFonts w:eastAsia="Arial Unicode MS"/>
        </w:rPr>
        <w:t>Check</w:t>
      </w:r>
      <w:proofErr w:type="spellEnd"/>
      <w:r w:rsidRPr="008D7408">
        <w:rPr>
          <w:rFonts w:eastAsia="Arial Unicode MS"/>
        </w:rPr>
        <w:t xml:space="preserve"> in delle provette </w:t>
      </w:r>
    </w:p>
    <w:p w:rsidR="00D60E2A" w:rsidRDefault="0068744E" w:rsidP="00D94618">
      <w:pPr>
        <w:pStyle w:val="Paragrafoelenco"/>
        <w:numPr>
          <w:ilvl w:val="0"/>
          <w:numId w:val="14"/>
        </w:numPr>
        <w:spacing w:after="200" w:line="276" w:lineRule="auto"/>
      </w:pPr>
      <w:r w:rsidRPr="0068744E">
        <w:rPr>
          <w:rFonts w:eastAsia="Arial Unicode MS"/>
        </w:rPr>
        <w:t xml:space="preserve">Ricezione </w:t>
      </w:r>
      <w:r>
        <w:rPr>
          <w:rFonts w:eastAsia="Arial Unicode MS"/>
        </w:rPr>
        <w:t xml:space="preserve">del </w:t>
      </w:r>
      <w:proofErr w:type="spellStart"/>
      <w:r w:rsidRPr="008D7408">
        <w:rPr>
          <w:rFonts w:eastAsia="Arial Unicode MS"/>
        </w:rPr>
        <w:t>Check</w:t>
      </w:r>
      <w:proofErr w:type="spellEnd"/>
      <w:r w:rsidRPr="008D7408">
        <w:rPr>
          <w:rFonts w:eastAsia="Arial Unicode MS"/>
        </w:rPr>
        <w:t xml:space="preserve"> in delle </w:t>
      </w:r>
      <w:r>
        <w:rPr>
          <w:rFonts w:eastAsia="Arial Unicode MS"/>
        </w:rPr>
        <w:t>sacche</w:t>
      </w:r>
      <w:r w:rsidRPr="008D7408">
        <w:rPr>
          <w:rFonts w:eastAsia="Arial Unicode MS"/>
        </w:rPr>
        <w:t xml:space="preserve"> </w:t>
      </w:r>
    </w:p>
    <w:p w:rsidR="00D60E2A" w:rsidRDefault="00D60E2A" w:rsidP="00920D2F">
      <w:pPr>
        <w:widowControl/>
        <w:suppressAutoHyphens w:val="0"/>
        <w:autoSpaceDE w:val="0"/>
        <w:autoSpaceDN w:val="0"/>
        <w:spacing w:before="60" w:line="240" w:lineRule="auto"/>
        <w:rPr>
          <w:szCs w:val="22"/>
        </w:rPr>
      </w:pPr>
    </w:p>
    <w:p w:rsidR="00B57716" w:rsidRPr="009064D8" w:rsidRDefault="00E4571E" w:rsidP="00D94618">
      <w:pPr>
        <w:widowControl/>
        <w:numPr>
          <w:ilvl w:val="0"/>
          <w:numId w:val="19"/>
        </w:numPr>
        <w:suppressAutoHyphens w:val="0"/>
        <w:autoSpaceDE w:val="0"/>
        <w:autoSpaceDN w:val="0"/>
        <w:spacing w:before="60" w:line="240" w:lineRule="auto"/>
        <w:ind w:left="1077" w:hanging="357"/>
        <w:rPr>
          <w:b/>
          <w:szCs w:val="22"/>
        </w:rPr>
      </w:pPr>
      <w:r>
        <w:rPr>
          <w:b/>
          <w:szCs w:val="22"/>
        </w:rPr>
        <w:t xml:space="preserve">componente di </w:t>
      </w:r>
      <w:r w:rsidR="00B57716">
        <w:rPr>
          <w:b/>
          <w:szCs w:val="22"/>
        </w:rPr>
        <w:t xml:space="preserve">configurazione del </w:t>
      </w:r>
      <w:r>
        <w:rPr>
          <w:b/>
          <w:szCs w:val="22"/>
        </w:rPr>
        <w:t>Centro Interscambio Regionale Sangue</w:t>
      </w:r>
      <w:r w:rsidR="00B57716" w:rsidRPr="009064D8">
        <w:rPr>
          <w:szCs w:val="22"/>
        </w:rPr>
        <w:t>:</w:t>
      </w:r>
    </w:p>
    <w:p w:rsidR="00E4571E" w:rsidRDefault="00E4571E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>
        <w:rPr>
          <w:szCs w:val="22"/>
        </w:rPr>
        <w:t xml:space="preserve">La componente </w:t>
      </w:r>
      <w:r w:rsidR="000D1BAA">
        <w:rPr>
          <w:szCs w:val="22"/>
        </w:rPr>
        <w:t xml:space="preserve">consente all’amministratore </w:t>
      </w:r>
      <w:r>
        <w:rPr>
          <w:szCs w:val="22"/>
        </w:rPr>
        <w:t xml:space="preserve">di configurare </w:t>
      </w:r>
      <w:r w:rsidR="00706B1E">
        <w:rPr>
          <w:szCs w:val="22"/>
        </w:rPr>
        <w:t>il sistema</w:t>
      </w:r>
      <w:r w:rsidR="00074C6C">
        <w:rPr>
          <w:szCs w:val="22"/>
        </w:rPr>
        <w:t xml:space="preserve"> centrale</w:t>
      </w:r>
      <w:r w:rsidR="0002136A">
        <w:rPr>
          <w:szCs w:val="22"/>
        </w:rPr>
        <w:t>;</w:t>
      </w:r>
    </w:p>
    <w:p w:rsidR="00B57716" w:rsidRPr="00997B4E" w:rsidRDefault="00B57716" w:rsidP="00DA43C6">
      <w:pPr>
        <w:widowControl/>
        <w:suppressAutoHyphens w:val="0"/>
        <w:autoSpaceDE w:val="0"/>
        <w:autoSpaceDN w:val="0"/>
        <w:spacing w:before="60" w:line="240" w:lineRule="auto"/>
        <w:ind w:left="2520"/>
        <w:rPr>
          <w:szCs w:val="22"/>
          <w:highlight w:val="cyan"/>
        </w:rPr>
      </w:pPr>
    </w:p>
    <w:p w:rsidR="00DA43C6" w:rsidRPr="00920D2F" w:rsidRDefault="00D60E2A" w:rsidP="00D94618">
      <w:pPr>
        <w:pStyle w:val="Paragrafoelenco"/>
        <w:widowControl/>
        <w:numPr>
          <w:ilvl w:val="0"/>
          <w:numId w:val="19"/>
        </w:numPr>
        <w:suppressAutoHyphens w:val="0"/>
        <w:autoSpaceDE w:val="0"/>
        <w:autoSpaceDN w:val="0"/>
        <w:spacing w:before="60" w:line="240" w:lineRule="auto"/>
      </w:pPr>
      <w:r w:rsidRPr="00920D2F">
        <w:rPr>
          <w:b/>
          <w:szCs w:val="22"/>
        </w:rPr>
        <w:t xml:space="preserve">Web </w:t>
      </w:r>
      <w:proofErr w:type="spellStart"/>
      <w:r w:rsidRPr="00920D2F">
        <w:rPr>
          <w:b/>
          <w:szCs w:val="22"/>
        </w:rPr>
        <w:t>application</w:t>
      </w:r>
      <w:proofErr w:type="spellEnd"/>
      <w:r w:rsidRPr="00920D2F">
        <w:rPr>
          <w:b/>
          <w:szCs w:val="22"/>
        </w:rPr>
        <w:t xml:space="preserve"> del </w:t>
      </w:r>
      <w:r w:rsidR="00706B1E">
        <w:rPr>
          <w:b/>
          <w:szCs w:val="22"/>
        </w:rPr>
        <w:t xml:space="preserve">Centro </w:t>
      </w:r>
      <w:r w:rsidR="0002136A">
        <w:rPr>
          <w:b/>
          <w:szCs w:val="22"/>
        </w:rPr>
        <w:t>R</w:t>
      </w:r>
      <w:r w:rsidR="00706B1E">
        <w:rPr>
          <w:b/>
          <w:szCs w:val="22"/>
        </w:rPr>
        <w:t>egionale Sangue</w:t>
      </w:r>
      <w:r w:rsidR="006D35EA">
        <w:rPr>
          <w:b/>
          <w:szCs w:val="22"/>
        </w:rPr>
        <w:t xml:space="preserve"> - </w:t>
      </w:r>
      <w:r w:rsidRPr="00920D2F">
        <w:rPr>
          <w:szCs w:val="22"/>
        </w:rPr>
        <w:t xml:space="preserve">è un’applicazione che </w:t>
      </w:r>
      <w:r w:rsidRPr="00920D2F">
        <w:t>fornisce le seguenti funzionalità</w:t>
      </w:r>
      <w:r w:rsidR="00074C6C">
        <w:t>:</w:t>
      </w:r>
    </w:p>
    <w:p w:rsidR="00DA43C6" w:rsidRPr="00920D2F" w:rsidRDefault="00D60E2A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 w:rsidRPr="00920D2F">
        <w:rPr>
          <w:szCs w:val="22"/>
        </w:rPr>
        <w:t>Autenticazione ed autorizzazione</w:t>
      </w:r>
    </w:p>
    <w:p w:rsidR="00DA43C6" w:rsidRPr="00920D2F" w:rsidRDefault="00D60E2A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 w:rsidRPr="00920D2F">
        <w:rPr>
          <w:szCs w:val="22"/>
        </w:rPr>
        <w:t xml:space="preserve">Gestione del single </w:t>
      </w:r>
      <w:proofErr w:type="spellStart"/>
      <w:r w:rsidRPr="00920D2F">
        <w:rPr>
          <w:szCs w:val="22"/>
        </w:rPr>
        <w:t>sign</w:t>
      </w:r>
      <w:proofErr w:type="spellEnd"/>
      <w:r w:rsidR="006D35EA">
        <w:rPr>
          <w:szCs w:val="22"/>
        </w:rPr>
        <w:t xml:space="preserve"> </w:t>
      </w:r>
      <w:r w:rsidRPr="00920D2F">
        <w:rPr>
          <w:szCs w:val="22"/>
        </w:rPr>
        <w:t xml:space="preserve">on tra la nuova </w:t>
      </w:r>
      <w:r w:rsidR="007C413C">
        <w:rPr>
          <w:szCs w:val="22"/>
        </w:rPr>
        <w:t xml:space="preserve">web </w:t>
      </w:r>
      <w:proofErr w:type="spellStart"/>
      <w:r w:rsidR="007C413C">
        <w:rPr>
          <w:szCs w:val="22"/>
        </w:rPr>
        <w:t>application</w:t>
      </w:r>
      <w:proofErr w:type="spellEnd"/>
      <w:r w:rsidR="007C413C">
        <w:rPr>
          <w:szCs w:val="22"/>
        </w:rPr>
        <w:t xml:space="preserve"> e </w:t>
      </w:r>
      <w:r w:rsidRPr="00920D2F">
        <w:rPr>
          <w:szCs w:val="22"/>
        </w:rPr>
        <w:t xml:space="preserve">la Web </w:t>
      </w:r>
      <w:proofErr w:type="spellStart"/>
      <w:r w:rsidRPr="00920D2F">
        <w:rPr>
          <w:szCs w:val="22"/>
        </w:rPr>
        <w:t>application</w:t>
      </w:r>
      <w:proofErr w:type="spellEnd"/>
      <w:r w:rsidRPr="00920D2F">
        <w:rPr>
          <w:szCs w:val="22"/>
        </w:rPr>
        <w:t xml:space="preserve"> fornita da </w:t>
      </w:r>
      <w:proofErr w:type="spellStart"/>
      <w:r w:rsidRPr="00920D2F">
        <w:rPr>
          <w:szCs w:val="22"/>
        </w:rPr>
        <w:t>EmoPlanet</w:t>
      </w:r>
      <w:proofErr w:type="spellEnd"/>
    </w:p>
    <w:p w:rsidR="00DA43C6" w:rsidRDefault="00D60E2A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 w:rsidRPr="007857B1">
        <w:rPr>
          <w:szCs w:val="22"/>
        </w:rPr>
        <w:lastRenderedPageBreak/>
        <w:t xml:space="preserve">Accesso alla Web </w:t>
      </w:r>
      <w:proofErr w:type="spellStart"/>
      <w:r w:rsidRPr="007857B1">
        <w:rPr>
          <w:szCs w:val="22"/>
        </w:rPr>
        <w:t>application</w:t>
      </w:r>
      <w:proofErr w:type="spellEnd"/>
      <w:r w:rsidRPr="007857B1">
        <w:rPr>
          <w:szCs w:val="22"/>
        </w:rPr>
        <w:t xml:space="preserve"> di </w:t>
      </w:r>
      <w:proofErr w:type="spellStart"/>
      <w:r w:rsidRPr="007857B1">
        <w:rPr>
          <w:szCs w:val="22"/>
        </w:rPr>
        <w:t>EmoPlanet</w:t>
      </w:r>
      <w:proofErr w:type="spellEnd"/>
      <w:r w:rsidRPr="007857B1">
        <w:rPr>
          <w:szCs w:val="22"/>
        </w:rPr>
        <w:t xml:space="preserve"> attraverso una </w:t>
      </w:r>
      <w:r w:rsidR="00074C6C" w:rsidRPr="007857B1">
        <w:rPr>
          <w:szCs w:val="22"/>
        </w:rPr>
        <w:t xml:space="preserve">funzionalità </w:t>
      </w:r>
      <w:r w:rsidRPr="007857B1">
        <w:rPr>
          <w:szCs w:val="22"/>
        </w:rPr>
        <w:t>messa a dispo</w:t>
      </w:r>
      <w:r w:rsidR="007C413C" w:rsidRPr="007857B1">
        <w:rPr>
          <w:szCs w:val="22"/>
        </w:rPr>
        <w:t>sizione da</w:t>
      </w:r>
      <w:r w:rsidR="00745CCE" w:rsidRPr="007857B1">
        <w:rPr>
          <w:szCs w:val="22"/>
        </w:rPr>
        <w:t xml:space="preserve">lla nuova Web </w:t>
      </w:r>
      <w:proofErr w:type="spellStart"/>
      <w:r w:rsidR="00745CCE" w:rsidRPr="007857B1">
        <w:rPr>
          <w:szCs w:val="22"/>
        </w:rPr>
        <w:t>application</w:t>
      </w:r>
      <w:proofErr w:type="spellEnd"/>
      <w:r w:rsidR="00084278" w:rsidRPr="007857B1">
        <w:rPr>
          <w:szCs w:val="22"/>
        </w:rPr>
        <w:t xml:space="preserve"> </w:t>
      </w:r>
      <w:r w:rsidR="00074C6C" w:rsidRPr="007857B1">
        <w:rPr>
          <w:szCs w:val="22"/>
        </w:rPr>
        <w:t xml:space="preserve">del </w:t>
      </w:r>
      <w:r w:rsidR="0002136A">
        <w:rPr>
          <w:szCs w:val="22"/>
        </w:rPr>
        <w:t>CRS</w:t>
      </w:r>
      <w:r w:rsidR="00074C6C" w:rsidRPr="007857B1">
        <w:rPr>
          <w:szCs w:val="22"/>
        </w:rPr>
        <w:t xml:space="preserve"> </w:t>
      </w:r>
      <w:r w:rsidRPr="007857B1">
        <w:rPr>
          <w:szCs w:val="22"/>
        </w:rPr>
        <w:t>per consentire all’operatore</w:t>
      </w:r>
      <w:r w:rsidRPr="00920D2F">
        <w:rPr>
          <w:szCs w:val="22"/>
        </w:rPr>
        <w:t xml:space="preserve"> di accedere da un solo punto </w:t>
      </w:r>
      <w:r w:rsidR="007C413C" w:rsidRPr="00745CCE">
        <w:rPr>
          <w:szCs w:val="22"/>
        </w:rPr>
        <w:t>(</w:t>
      </w:r>
      <w:r w:rsidR="00074C6C">
        <w:rPr>
          <w:szCs w:val="22"/>
        </w:rPr>
        <w:t xml:space="preserve">Web Application del </w:t>
      </w:r>
      <w:r w:rsidR="0002136A">
        <w:rPr>
          <w:szCs w:val="22"/>
        </w:rPr>
        <w:t>CRS</w:t>
      </w:r>
      <w:r w:rsidR="007C413C" w:rsidRPr="00745CCE">
        <w:rPr>
          <w:szCs w:val="22"/>
        </w:rPr>
        <w:t xml:space="preserve">) </w:t>
      </w:r>
      <w:r w:rsidRPr="00920D2F">
        <w:rPr>
          <w:szCs w:val="22"/>
        </w:rPr>
        <w:t xml:space="preserve">alle </w:t>
      </w:r>
      <w:r w:rsidR="00074C6C">
        <w:rPr>
          <w:szCs w:val="22"/>
        </w:rPr>
        <w:t xml:space="preserve">nuove funzionalità ed alle funzionalità fornite </w:t>
      </w:r>
      <w:r w:rsidRPr="00920D2F">
        <w:rPr>
          <w:szCs w:val="22"/>
        </w:rPr>
        <w:t xml:space="preserve">dalla Web </w:t>
      </w:r>
      <w:proofErr w:type="spellStart"/>
      <w:r w:rsidRPr="00920D2F">
        <w:rPr>
          <w:szCs w:val="22"/>
        </w:rPr>
        <w:t>application</w:t>
      </w:r>
      <w:proofErr w:type="spellEnd"/>
      <w:r w:rsidRPr="00920D2F">
        <w:rPr>
          <w:szCs w:val="22"/>
        </w:rPr>
        <w:t xml:space="preserve"> di </w:t>
      </w:r>
      <w:proofErr w:type="spellStart"/>
      <w:r w:rsidRPr="00920D2F">
        <w:rPr>
          <w:szCs w:val="22"/>
        </w:rPr>
        <w:t>EmoPlanet</w:t>
      </w:r>
      <w:proofErr w:type="spellEnd"/>
      <w:r w:rsidR="00074C6C">
        <w:rPr>
          <w:szCs w:val="22"/>
        </w:rPr>
        <w:t>;</w:t>
      </w:r>
    </w:p>
    <w:p w:rsidR="00D60E2A" w:rsidRPr="00920D2F" w:rsidRDefault="00D60E2A" w:rsidP="00920D2F">
      <w:pPr>
        <w:widowControl/>
        <w:suppressAutoHyphens w:val="0"/>
        <w:autoSpaceDE w:val="0"/>
        <w:autoSpaceDN w:val="0"/>
        <w:spacing w:before="60" w:line="240" w:lineRule="auto"/>
        <w:ind w:left="1800"/>
        <w:rPr>
          <w:szCs w:val="22"/>
        </w:rPr>
      </w:pPr>
    </w:p>
    <w:p w:rsidR="00DA43C6" w:rsidRDefault="00D60E2A" w:rsidP="00D94618">
      <w:pPr>
        <w:widowControl/>
        <w:numPr>
          <w:ilvl w:val="1"/>
          <w:numId w:val="19"/>
        </w:numPr>
        <w:suppressAutoHyphens w:val="0"/>
        <w:autoSpaceDE w:val="0"/>
        <w:autoSpaceDN w:val="0"/>
        <w:spacing w:before="60" w:line="240" w:lineRule="auto"/>
        <w:rPr>
          <w:szCs w:val="22"/>
        </w:rPr>
      </w:pPr>
      <w:r w:rsidRPr="00920D2F">
        <w:rPr>
          <w:szCs w:val="22"/>
        </w:rPr>
        <w:t xml:space="preserve">Console di monitoraggio  </w:t>
      </w:r>
      <w:r w:rsidR="000E3E4D">
        <w:rPr>
          <w:szCs w:val="22"/>
        </w:rPr>
        <w:t xml:space="preserve">del sistema </w:t>
      </w:r>
      <w:r w:rsidR="0002136A">
        <w:rPr>
          <w:szCs w:val="22"/>
        </w:rPr>
        <w:t>CRS</w:t>
      </w:r>
      <w:r w:rsidRPr="00920D2F">
        <w:rPr>
          <w:szCs w:val="22"/>
        </w:rPr>
        <w:t xml:space="preserve"> - che consente di tracciare tutti i messaggi scambiati tra gli attori del sistema, di verificare l’andamento del sistema</w:t>
      </w:r>
      <w:r w:rsidR="00084278">
        <w:rPr>
          <w:szCs w:val="22"/>
        </w:rPr>
        <w:t xml:space="preserve">, </w:t>
      </w:r>
      <w:r w:rsidRPr="00920D2F">
        <w:rPr>
          <w:szCs w:val="22"/>
        </w:rPr>
        <w:t xml:space="preserve">di controllarne il funzionamento </w:t>
      </w:r>
      <w:r w:rsidR="00084278">
        <w:rPr>
          <w:szCs w:val="22"/>
        </w:rPr>
        <w:t xml:space="preserve">e </w:t>
      </w:r>
      <w:r w:rsidR="00084278" w:rsidRPr="008D7408">
        <w:rPr>
          <w:szCs w:val="22"/>
        </w:rPr>
        <w:t xml:space="preserve">di effettuare delle statistiche sui </w:t>
      </w:r>
      <w:r w:rsidR="00084278">
        <w:rPr>
          <w:szCs w:val="22"/>
        </w:rPr>
        <w:t>messaggi</w:t>
      </w:r>
      <w:r w:rsidR="00084278" w:rsidRPr="008D7408">
        <w:rPr>
          <w:szCs w:val="22"/>
        </w:rPr>
        <w:t xml:space="preserve"> registrati</w:t>
      </w:r>
      <w:r w:rsidR="00084278">
        <w:rPr>
          <w:szCs w:val="22"/>
        </w:rPr>
        <w:t xml:space="preserve"> (stato del lavoro)</w:t>
      </w:r>
    </w:p>
    <w:p w:rsidR="00D60E2A" w:rsidRDefault="00D60E2A" w:rsidP="00920D2F">
      <w:pPr>
        <w:pStyle w:val="Paragrafoelenco"/>
        <w:rPr>
          <w:szCs w:val="22"/>
        </w:rPr>
      </w:pPr>
    </w:p>
    <w:p w:rsidR="008C7186" w:rsidRPr="008C7186" w:rsidRDefault="008C7186" w:rsidP="008C7186">
      <w:pPr>
        <w:widowControl/>
        <w:suppressAutoHyphens w:val="0"/>
        <w:autoSpaceDE w:val="0"/>
        <w:autoSpaceDN w:val="0"/>
        <w:spacing w:line="240" w:lineRule="auto"/>
        <w:ind w:left="357"/>
      </w:pPr>
    </w:p>
    <w:p w:rsidR="00DA43C6" w:rsidRPr="008C7186" w:rsidRDefault="00D60E2A" w:rsidP="008C7186">
      <w:pPr>
        <w:widowControl/>
        <w:numPr>
          <w:ilvl w:val="0"/>
          <w:numId w:val="9"/>
        </w:numPr>
        <w:suppressAutoHyphens w:val="0"/>
        <w:autoSpaceDE w:val="0"/>
        <w:autoSpaceDN w:val="0"/>
        <w:spacing w:line="240" w:lineRule="auto"/>
        <w:ind w:left="357" w:hanging="357"/>
        <w:rPr>
          <w:b/>
          <w:szCs w:val="22"/>
        </w:rPr>
      </w:pPr>
      <w:r w:rsidRPr="00920D2F">
        <w:rPr>
          <w:b/>
          <w:szCs w:val="22"/>
        </w:rPr>
        <w:t xml:space="preserve">Centri Trasfusionali (CT) e Centri di valutazione e produzione (CPVE) – </w:t>
      </w:r>
      <w:r w:rsidRPr="00920D2F">
        <w:t xml:space="preserve">sono le Strutture Trasfusionali che necessitano l’adeguamento del software utilizzato per realizzare le seguenti </w:t>
      </w:r>
      <w:r w:rsidR="008A72FD">
        <w:t>servizi/</w:t>
      </w:r>
      <w:r w:rsidRPr="00920D2F">
        <w:t>funzionalità:</w:t>
      </w:r>
    </w:p>
    <w:p w:rsidR="008C7186" w:rsidRPr="00920D2F" w:rsidRDefault="008C7186" w:rsidP="008C7186">
      <w:pPr>
        <w:widowControl/>
        <w:suppressAutoHyphens w:val="0"/>
        <w:autoSpaceDE w:val="0"/>
        <w:autoSpaceDN w:val="0"/>
        <w:spacing w:line="240" w:lineRule="auto"/>
        <w:ind w:left="357"/>
        <w:rPr>
          <w:b/>
          <w:szCs w:val="22"/>
        </w:rPr>
      </w:pPr>
    </w:p>
    <w:p w:rsidR="00DA43C6" w:rsidRPr="00920D2F" w:rsidRDefault="00BA2FA1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>Invio del</w:t>
      </w:r>
      <w:r w:rsidR="00D60E2A" w:rsidRPr="00920D2F">
        <w:rPr>
          <w:rFonts w:eastAsia="Arial Unicode MS"/>
        </w:rPr>
        <w:t>la “Richiesta esami” al</w:t>
      </w:r>
      <w:r w:rsidR="00EA3746"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="00D60E2A" w:rsidRPr="00920D2F">
        <w:rPr>
          <w:rFonts w:eastAsia="Arial Unicode MS"/>
        </w:rPr>
        <w:t xml:space="preserve"> (funzione CT)</w:t>
      </w:r>
    </w:p>
    <w:p w:rsidR="00625058" w:rsidRPr="00BA2FA1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>Ricezione del</w:t>
      </w:r>
      <w:r w:rsidRPr="008D7408">
        <w:rPr>
          <w:rFonts w:eastAsia="Arial Unicode MS"/>
        </w:rPr>
        <w:t>la “Richiesta esami” e visualizza</w:t>
      </w:r>
      <w:r>
        <w:rPr>
          <w:rFonts w:eastAsia="Arial Unicode MS"/>
        </w:rPr>
        <w:t>zione</w:t>
      </w:r>
      <w:r w:rsidRPr="008D7408">
        <w:rPr>
          <w:rFonts w:eastAsia="Arial Unicode MS"/>
        </w:rPr>
        <w:t xml:space="preserve"> (funzione CPVE)</w:t>
      </w:r>
    </w:p>
    <w:p w:rsidR="00625058" w:rsidRPr="00DB7EE5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8D7408">
        <w:rPr>
          <w:rFonts w:eastAsia="Arial Unicode MS"/>
        </w:rPr>
        <w:t>Invio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dell’esito degli esami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al</w:t>
      </w:r>
      <w:r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Pr="008D7408">
        <w:rPr>
          <w:rFonts w:eastAsia="Arial Unicode MS"/>
        </w:rPr>
        <w:t xml:space="preserve"> </w:t>
      </w:r>
      <w:r w:rsidRPr="00BA2FA1">
        <w:rPr>
          <w:rFonts w:eastAsia="Arial Unicode MS"/>
        </w:rPr>
        <w:t xml:space="preserve">(funzione </w:t>
      </w:r>
      <w:r>
        <w:rPr>
          <w:rFonts w:eastAsia="Arial Unicode MS"/>
        </w:rPr>
        <w:t>CPVE</w:t>
      </w:r>
      <w:r w:rsidR="00985B19">
        <w:rPr>
          <w:rFonts w:eastAsia="Arial Unicode MS"/>
        </w:rPr>
        <w:t xml:space="preserve"> e</w:t>
      </w:r>
      <w:r w:rsidR="00985B19" w:rsidRPr="00985B19">
        <w:rPr>
          <w:rFonts w:eastAsia="Arial Unicode MS"/>
          <w:u w:val="single"/>
        </w:rPr>
        <w:t xml:space="preserve"> CT</w:t>
      </w:r>
      <w:r w:rsidRPr="00BA2FA1">
        <w:rPr>
          <w:rFonts w:eastAsia="Arial Unicode MS"/>
        </w:rPr>
        <w:t>)</w:t>
      </w:r>
    </w:p>
    <w:p w:rsidR="00DB7EE5" w:rsidRPr="00BA2FA1" w:rsidRDefault="00DB7EE5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DB7EE5">
        <w:rPr>
          <w:rFonts w:eastAsia="Arial Unicode MS"/>
        </w:rPr>
        <w:t xml:space="preserve">Invio dell’esito degli esami al CRS (funzione </w:t>
      </w:r>
      <w:r w:rsidRPr="00DB7EE5">
        <w:rPr>
          <w:rFonts w:eastAsia="Arial Unicode MS"/>
          <w:u w:val="single"/>
        </w:rPr>
        <w:t>CT</w:t>
      </w:r>
      <w:r w:rsidRPr="00DB7EE5">
        <w:rPr>
          <w:rFonts w:eastAsia="Arial Unicode MS"/>
        </w:rPr>
        <w:t>)</w:t>
      </w:r>
    </w:p>
    <w:p w:rsidR="00625058" w:rsidRPr="00DB7EE5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8D7408">
        <w:rPr>
          <w:rFonts w:eastAsia="Arial Unicode MS"/>
        </w:rPr>
        <w:t>Ricezione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 xml:space="preserve">dell’esito degli esami e visualizzazione </w:t>
      </w:r>
      <w:r w:rsidR="00DB7EE5">
        <w:rPr>
          <w:rFonts w:eastAsia="Arial Unicode MS"/>
        </w:rPr>
        <w:t xml:space="preserve">effettuati dal centro di “qualificazione biologica” </w:t>
      </w:r>
      <w:r w:rsidRPr="008D7408">
        <w:rPr>
          <w:rFonts w:eastAsia="Arial Unicode MS"/>
        </w:rPr>
        <w:t>(funzione CT</w:t>
      </w:r>
      <w:r>
        <w:rPr>
          <w:rFonts w:eastAsia="Arial Unicode MS"/>
        </w:rPr>
        <w:t xml:space="preserve"> e funzione CPVE</w:t>
      </w:r>
      <w:r w:rsidRPr="008D7408">
        <w:rPr>
          <w:rFonts w:eastAsia="Arial Unicode MS"/>
        </w:rPr>
        <w:t>)</w:t>
      </w:r>
    </w:p>
    <w:p w:rsidR="00DB7EE5" w:rsidRPr="00BA2FA1" w:rsidRDefault="00DB7EE5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8D7408">
        <w:rPr>
          <w:rFonts w:eastAsia="Arial Unicode MS"/>
        </w:rPr>
        <w:t>Ricezione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 xml:space="preserve">dell’esito degli esami e visualizzazione </w:t>
      </w:r>
      <w:r>
        <w:rPr>
          <w:rFonts w:eastAsia="Arial Unicode MS"/>
        </w:rPr>
        <w:t xml:space="preserve">effettuati dal centro di </w:t>
      </w:r>
      <w:r w:rsidR="00631231">
        <w:rPr>
          <w:rFonts w:eastAsia="Arial Unicode MS"/>
        </w:rPr>
        <w:t>raccolta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(</w:t>
      </w:r>
      <w:r>
        <w:rPr>
          <w:rFonts w:eastAsia="Arial Unicode MS"/>
        </w:rPr>
        <w:t>funzione CPVE</w:t>
      </w:r>
      <w:r w:rsidRPr="008D7408">
        <w:rPr>
          <w:rFonts w:eastAsia="Arial Unicode MS"/>
        </w:rPr>
        <w:t>)</w:t>
      </w:r>
    </w:p>
    <w:p w:rsidR="00DA43C6" w:rsidRPr="00920D2F" w:rsidRDefault="00BA2FA1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9064D8">
        <w:rPr>
          <w:rFonts w:eastAsia="Arial Unicode MS"/>
        </w:rPr>
        <w:t>Invi</w:t>
      </w:r>
      <w:r>
        <w:rPr>
          <w:rFonts w:eastAsia="Arial Unicode MS"/>
        </w:rPr>
        <w:t>o del</w:t>
      </w:r>
      <w:r w:rsidRPr="009064D8">
        <w:rPr>
          <w:rFonts w:eastAsia="Arial Unicode MS"/>
        </w:rPr>
        <w:t xml:space="preserve">la </w:t>
      </w:r>
      <w:r w:rsidR="00D60E2A" w:rsidRPr="00920D2F">
        <w:rPr>
          <w:rFonts w:eastAsia="Arial Unicode MS"/>
        </w:rPr>
        <w:t>“</w:t>
      </w:r>
      <w:proofErr w:type="spellStart"/>
      <w:r w:rsidR="00D60E2A" w:rsidRPr="00920D2F">
        <w:rPr>
          <w:rFonts w:eastAsia="Arial Unicode MS"/>
        </w:rPr>
        <w:t>Bleeding</w:t>
      </w:r>
      <w:proofErr w:type="spellEnd"/>
      <w:r w:rsidR="00D60E2A" w:rsidRPr="00920D2F">
        <w:rPr>
          <w:rFonts w:eastAsia="Arial Unicode MS"/>
        </w:rPr>
        <w:t xml:space="preserve"> list informatica” </w:t>
      </w:r>
      <w:r w:rsidR="00EA3746" w:rsidRPr="008D7408">
        <w:rPr>
          <w:rFonts w:eastAsia="Arial Unicode MS"/>
        </w:rPr>
        <w:t>al</w:t>
      </w:r>
      <w:r w:rsidR="00EA3746"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="00EA3746" w:rsidRPr="008D7408">
        <w:rPr>
          <w:rFonts w:eastAsia="Arial Unicode MS"/>
        </w:rPr>
        <w:t xml:space="preserve"> </w:t>
      </w:r>
      <w:r w:rsidR="00D60E2A" w:rsidRPr="00920D2F">
        <w:rPr>
          <w:rFonts w:eastAsia="Arial Unicode MS"/>
        </w:rPr>
        <w:t xml:space="preserve"> (funzione CT)</w:t>
      </w:r>
    </w:p>
    <w:p w:rsidR="00625058" w:rsidRPr="00BA2FA1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>Ricezione del</w:t>
      </w:r>
      <w:r w:rsidRPr="009064D8">
        <w:rPr>
          <w:rFonts w:eastAsia="Arial Unicode MS"/>
        </w:rPr>
        <w:t>la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“</w:t>
      </w:r>
      <w:proofErr w:type="spellStart"/>
      <w:r w:rsidRPr="008D7408">
        <w:rPr>
          <w:rFonts w:eastAsia="Arial Unicode MS"/>
        </w:rPr>
        <w:t>Bleeding</w:t>
      </w:r>
      <w:proofErr w:type="spellEnd"/>
      <w:r w:rsidRPr="008D7408">
        <w:rPr>
          <w:rFonts w:eastAsia="Arial Unicode MS"/>
        </w:rPr>
        <w:t xml:space="preserve"> list informatica” e visualizza</w:t>
      </w:r>
      <w:r>
        <w:rPr>
          <w:rFonts w:eastAsia="Arial Unicode MS"/>
        </w:rPr>
        <w:t>zione</w:t>
      </w:r>
      <w:r w:rsidRPr="008D7408">
        <w:rPr>
          <w:rFonts w:eastAsia="Arial Unicode MS"/>
        </w:rPr>
        <w:t xml:space="preserve"> (funzione CPVE)</w:t>
      </w:r>
    </w:p>
    <w:p w:rsidR="00625058" w:rsidRPr="00800FD4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8D7408">
        <w:rPr>
          <w:rFonts w:eastAsia="Arial Unicode MS"/>
        </w:rPr>
        <w:t>Invio</w:t>
      </w:r>
      <w:r>
        <w:rPr>
          <w:rFonts w:eastAsia="Arial Unicode MS"/>
        </w:rPr>
        <w:t xml:space="preserve"> </w:t>
      </w:r>
      <w:r w:rsidRPr="008D7408">
        <w:rPr>
          <w:rFonts w:eastAsia="Arial Unicode MS"/>
        </w:rPr>
        <w:t>dell’esito della validazione al</w:t>
      </w:r>
      <w:r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Pr="008D7408">
        <w:rPr>
          <w:rFonts w:eastAsia="Arial Unicode MS"/>
        </w:rPr>
        <w:t xml:space="preserve"> (</w:t>
      </w:r>
      <w:r w:rsidRPr="00800FD4">
        <w:rPr>
          <w:rFonts w:eastAsia="Arial Unicode MS"/>
        </w:rPr>
        <w:t xml:space="preserve">funzione </w:t>
      </w:r>
      <w:r>
        <w:rPr>
          <w:rFonts w:eastAsia="Arial Unicode MS"/>
        </w:rPr>
        <w:t>CPVE</w:t>
      </w:r>
      <w:r w:rsidR="0045227B">
        <w:rPr>
          <w:rFonts w:eastAsia="Arial Unicode MS"/>
        </w:rPr>
        <w:t xml:space="preserve"> </w:t>
      </w:r>
      <w:r w:rsidR="0045227B" w:rsidRPr="00985B19">
        <w:rPr>
          <w:rFonts w:eastAsia="Arial Unicode MS"/>
        </w:rPr>
        <w:t>e CT</w:t>
      </w:r>
      <w:r w:rsidRPr="00985B19">
        <w:rPr>
          <w:rFonts w:eastAsia="Arial Unicode MS"/>
        </w:rPr>
        <w:t>)</w:t>
      </w:r>
    </w:p>
    <w:p w:rsidR="00625058" w:rsidRPr="009064D8" w:rsidRDefault="00625058" w:rsidP="00D94618">
      <w:pPr>
        <w:pStyle w:val="Paragrafoelenco"/>
        <w:numPr>
          <w:ilvl w:val="0"/>
          <w:numId w:val="12"/>
        </w:numPr>
        <w:spacing w:after="200" w:line="276" w:lineRule="auto"/>
      </w:pPr>
      <w:r w:rsidRPr="009064D8">
        <w:rPr>
          <w:rFonts w:eastAsia="Arial Unicode MS"/>
        </w:rPr>
        <w:t xml:space="preserve">Ricezione dell’esito </w:t>
      </w:r>
      <w:r>
        <w:rPr>
          <w:rFonts w:eastAsia="Arial Unicode MS"/>
        </w:rPr>
        <w:t>della validazione e</w:t>
      </w:r>
      <w:r w:rsidRPr="009064D8">
        <w:rPr>
          <w:rFonts w:eastAsia="Arial Unicode MS"/>
        </w:rPr>
        <w:t xml:space="preserve"> visualizzazione (funzione CT)</w:t>
      </w:r>
    </w:p>
    <w:p w:rsidR="00DA43C6" w:rsidRPr="00920D2F" w:rsidRDefault="00BA2FA1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 xml:space="preserve">Invio </w:t>
      </w:r>
      <w:r w:rsidR="005538F6">
        <w:rPr>
          <w:rFonts w:eastAsia="Arial Unicode MS"/>
        </w:rPr>
        <w:t xml:space="preserve">del </w:t>
      </w:r>
      <w:proofErr w:type="spellStart"/>
      <w:r w:rsidR="005538F6" w:rsidRPr="008D7408">
        <w:rPr>
          <w:rFonts w:eastAsia="Arial Unicode MS"/>
        </w:rPr>
        <w:t>Check</w:t>
      </w:r>
      <w:proofErr w:type="spellEnd"/>
      <w:r w:rsidR="005538F6" w:rsidRPr="008D7408">
        <w:rPr>
          <w:rFonts w:eastAsia="Arial Unicode MS"/>
        </w:rPr>
        <w:t xml:space="preserve"> in delle provette ricevut</w:t>
      </w:r>
      <w:r w:rsidR="005538F6">
        <w:rPr>
          <w:rFonts w:eastAsia="Arial Unicode MS"/>
        </w:rPr>
        <w:t xml:space="preserve">e </w:t>
      </w:r>
      <w:r w:rsidR="00EA3746" w:rsidRPr="008D7408">
        <w:rPr>
          <w:rFonts w:eastAsia="Arial Unicode MS"/>
        </w:rPr>
        <w:t>al</w:t>
      </w:r>
      <w:r w:rsidR="00EA3746"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="00EA3746" w:rsidRPr="008D7408">
        <w:rPr>
          <w:rFonts w:eastAsia="Arial Unicode MS"/>
        </w:rPr>
        <w:t xml:space="preserve"> </w:t>
      </w:r>
      <w:r w:rsidR="005538F6" w:rsidRPr="008D7408">
        <w:rPr>
          <w:rFonts w:eastAsia="Arial Unicode MS"/>
        </w:rPr>
        <w:t>(funzione CPVE)</w:t>
      </w:r>
    </w:p>
    <w:p w:rsidR="005538F6" w:rsidRPr="00BA2FA1" w:rsidRDefault="005538F6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 xml:space="preserve">Invio del </w:t>
      </w:r>
      <w:proofErr w:type="spellStart"/>
      <w:r w:rsidRPr="008D7408">
        <w:rPr>
          <w:rFonts w:eastAsia="Arial Unicode MS"/>
        </w:rPr>
        <w:t>Check</w:t>
      </w:r>
      <w:proofErr w:type="spellEnd"/>
      <w:r w:rsidRPr="008D7408">
        <w:rPr>
          <w:rFonts w:eastAsia="Arial Unicode MS"/>
        </w:rPr>
        <w:t xml:space="preserve"> in delle </w:t>
      </w:r>
      <w:r>
        <w:rPr>
          <w:rFonts w:eastAsia="Arial Unicode MS"/>
        </w:rPr>
        <w:t>sacche</w:t>
      </w:r>
      <w:r w:rsidRPr="008D7408">
        <w:rPr>
          <w:rFonts w:eastAsia="Arial Unicode MS"/>
        </w:rPr>
        <w:t xml:space="preserve"> ricevut</w:t>
      </w:r>
      <w:r>
        <w:rPr>
          <w:rFonts w:eastAsia="Arial Unicode MS"/>
        </w:rPr>
        <w:t xml:space="preserve">e </w:t>
      </w:r>
      <w:r w:rsidRPr="008D7408">
        <w:rPr>
          <w:rFonts w:eastAsia="Arial Unicode MS"/>
        </w:rPr>
        <w:t>al</w:t>
      </w:r>
      <w:r>
        <w:rPr>
          <w:rFonts w:eastAsia="Arial Unicode MS"/>
        </w:rPr>
        <w:t xml:space="preserve"> </w:t>
      </w:r>
      <w:r w:rsidR="0002136A">
        <w:rPr>
          <w:rFonts w:eastAsia="Arial Unicode MS"/>
        </w:rPr>
        <w:t>CRS</w:t>
      </w:r>
      <w:r w:rsidRPr="008D7408">
        <w:rPr>
          <w:rFonts w:eastAsia="Arial Unicode MS"/>
        </w:rPr>
        <w:t xml:space="preserve"> (funzione CPVE)</w:t>
      </w:r>
    </w:p>
    <w:p w:rsidR="00DA43C6" w:rsidRPr="00920D2F" w:rsidRDefault="007D3180" w:rsidP="00D94618">
      <w:pPr>
        <w:pStyle w:val="Paragrafoelenco"/>
        <w:numPr>
          <w:ilvl w:val="0"/>
          <w:numId w:val="12"/>
        </w:numPr>
        <w:spacing w:after="200" w:line="276" w:lineRule="auto"/>
      </w:pPr>
      <w:r>
        <w:rPr>
          <w:rFonts w:eastAsia="Arial Unicode MS"/>
        </w:rPr>
        <w:t xml:space="preserve">Console di monitoraggio </w:t>
      </w:r>
      <w:r>
        <w:rPr>
          <w:szCs w:val="22"/>
        </w:rPr>
        <w:t xml:space="preserve">che consente di tracciare tutti i messaggi scambiati con il </w:t>
      </w:r>
      <w:r w:rsidR="0002136A">
        <w:rPr>
          <w:szCs w:val="22"/>
        </w:rPr>
        <w:t>CRS</w:t>
      </w:r>
      <w:r>
        <w:rPr>
          <w:szCs w:val="22"/>
        </w:rPr>
        <w:t xml:space="preserve">, di verificare l’andamento del sistema e di controllarne il funzionamento, di intervenire lì dove viene richiesta una correzione ed un re-inoltro dei messaggi </w:t>
      </w:r>
      <w:r w:rsidR="00D60E2A" w:rsidRPr="00920D2F">
        <w:rPr>
          <w:rFonts w:eastAsia="Arial Unicode MS"/>
        </w:rPr>
        <w:t xml:space="preserve"> </w:t>
      </w:r>
      <w:r>
        <w:rPr>
          <w:rFonts w:eastAsia="Arial Unicode MS"/>
        </w:rPr>
        <w:t>(funzione CT e CPVE)</w:t>
      </w:r>
    </w:p>
    <w:p w:rsidR="00D60E2A" w:rsidRPr="00920D2F" w:rsidRDefault="00D60E2A" w:rsidP="00920D2F">
      <w:pPr>
        <w:pStyle w:val="Paragrafoelenco"/>
        <w:spacing w:after="200" w:line="276" w:lineRule="auto"/>
        <w:ind w:left="2160"/>
      </w:pPr>
    </w:p>
    <w:p w:rsidR="00D60E2A" w:rsidRDefault="00D60E2A" w:rsidP="00920D2F">
      <w:r w:rsidRPr="00920D2F">
        <w:t xml:space="preserve">Il progetto non prevede una interazione tra Sistema informativo della Struttura Regionale  di Coordinamento (SRC) – </w:t>
      </w:r>
      <w:proofErr w:type="spellStart"/>
      <w:r w:rsidRPr="00920D2F">
        <w:t>EmoPlaNet</w:t>
      </w:r>
      <w:proofErr w:type="spellEnd"/>
      <w:r w:rsidRPr="00920D2F">
        <w:t xml:space="preserve"> ed </w:t>
      </w:r>
      <w:r w:rsidR="007857B1">
        <w:t xml:space="preserve">il nuovo sistema denominato </w:t>
      </w:r>
      <w:r w:rsidRPr="00920D2F">
        <w:t xml:space="preserve">Centro Regionale Sangue </w:t>
      </w:r>
      <w:r w:rsidRPr="00920D2F">
        <w:lastRenderedPageBreak/>
        <w:t>(</w:t>
      </w:r>
      <w:r w:rsidR="0002136A">
        <w:t>CRS</w:t>
      </w:r>
      <w:r w:rsidRPr="00920D2F">
        <w:t>).</w:t>
      </w:r>
    </w:p>
    <w:p w:rsidR="007857B1" w:rsidRDefault="007857B1">
      <w:pPr>
        <w:widowControl/>
        <w:suppressAutoHyphens w:val="0"/>
        <w:spacing w:line="240" w:lineRule="auto"/>
        <w:jc w:val="left"/>
        <w:rPr>
          <w:rFonts w:ascii="Arial" w:hAnsi="Arial"/>
          <w:b/>
          <w:sz w:val="24"/>
        </w:rPr>
      </w:pPr>
      <w:bookmarkStart w:id="95" w:name="_Toc315179102"/>
      <w:r>
        <w:br w:type="page"/>
      </w:r>
    </w:p>
    <w:p w:rsidR="00D60E2A" w:rsidRDefault="003646F5" w:rsidP="00920D2F">
      <w:pPr>
        <w:pStyle w:val="Titolo1"/>
      </w:pPr>
      <w:bookmarkStart w:id="96" w:name="_Toc414627261"/>
      <w:r w:rsidRPr="003646F5">
        <w:lastRenderedPageBreak/>
        <w:t>Modello dei Casi d’Uso</w:t>
      </w:r>
      <w:bookmarkEnd w:id="95"/>
      <w:bookmarkEnd w:id="96"/>
    </w:p>
    <w:p w:rsidR="00D60E2A" w:rsidRDefault="003646F5" w:rsidP="00920D2F">
      <w:r w:rsidRPr="00A90B5D">
        <w:t xml:space="preserve">Scopo del </w:t>
      </w:r>
      <w:r>
        <w:t>capitolo</w:t>
      </w:r>
      <w:r w:rsidRPr="00A90B5D">
        <w:t xml:space="preserve"> è descrivere brevemente le funzionalità </w:t>
      </w:r>
      <w:r>
        <w:t xml:space="preserve">del nuovo sistema </w:t>
      </w:r>
      <w:r w:rsidRPr="00A90B5D">
        <w:t>nella forma di casi d’uso di sistema.</w:t>
      </w:r>
    </w:p>
    <w:p w:rsidR="00D60E2A" w:rsidRDefault="003646F5" w:rsidP="00920D2F">
      <w:pPr>
        <w:pStyle w:val="Titolo2"/>
      </w:pPr>
      <w:bookmarkStart w:id="97" w:name="__RefHeading__4751_1478017215"/>
      <w:bookmarkStart w:id="98" w:name="__RefHeading__4562_39691389"/>
      <w:bookmarkStart w:id="99" w:name="__RefHeading__5665_426507011"/>
      <w:bookmarkStart w:id="100" w:name="__RefHeading__4340_1970780183"/>
      <w:bookmarkStart w:id="101" w:name="__RefHeading__3958_776567902"/>
      <w:bookmarkStart w:id="102" w:name="__RefHeading__3832_10785797"/>
      <w:bookmarkStart w:id="103" w:name="__RefHeading__4243_1146681922"/>
      <w:bookmarkStart w:id="104" w:name="__RefHeading__4033_1883580973"/>
      <w:bookmarkStart w:id="105" w:name="__RefHeading__3361_1521665931"/>
      <w:bookmarkStart w:id="106" w:name="__RefHeading__3173_781255837"/>
      <w:bookmarkStart w:id="107" w:name="__RefHeading__3010_442635911"/>
      <w:bookmarkStart w:id="108" w:name="__RefHeading__3272_1231141183"/>
      <w:bookmarkStart w:id="109" w:name="__RefHeading__2090_47880746"/>
      <w:bookmarkStart w:id="110" w:name="__RefHeading__1828_763419830"/>
      <w:bookmarkStart w:id="111" w:name="__RefHeading__1665_1777182195"/>
      <w:bookmarkStart w:id="112" w:name="__RefHeading__1017_1459057500"/>
      <w:bookmarkStart w:id="113" w:name="__RefHeading__889_2063267503"/>
      <w:bookmarkStart w:id="114" w:name="__RefHeading__760_727442984"/>
      <w:bookmarkStart w:id="115" w:name="__RefHeading__627_779177000"/>
      <w:bookmarkStart w:id="116" w:name="__RefHeading__569_1498405052"/>
      <w:bookmarkStart w:id="117" w:name="__RefHeading__432_1866706996"/>
      <w:bookmarkStart w:id="118" w:name="__RefHeading__513_2142163317"/>
      <w:bookmarkStart w:id="119" w:name="__RefHeading__694_1339641773"/>
      <w:bookmarkStart w:id="120" w:name="__RefHeading__824_1703464958"/>
      <w:bookmarkStart w:id="121" w:name="__RefHeading__949_788501007"/>
      <w:bookmarkStart w:id="122" w:name="__RefHeading__1175_1294782828"/>
      <w:bookmarkStart w:id="123" w:name="__RefHeading__1746_961158000"/>
      <w:bookmarkStart w:id="124" w:name="__RefHeading__2012_472395154"/>
      <w:bookmarkStart w:id="125" w:name="__RefHeading__2331_1597137397"/>
      <w:bookmarkStart w:id="126" w:name="__RefHeading__2477_2121017549"/>
      <w:bookmarkStart w:id="127" w:name="__RefHeading__5243_2090190302"/>
      <w:bookmarkStart w:id="128" w:name="__RefHeading__3079_116516652"/>
      <w:bookmarkStart w:id="129" w:name="__RefHeading__4937_1039248209"/>
      <w:bookmarkStart w:id="130" w:name="__RefHeading__3621_557459090"/>
      <w:bookmarkStart w:id="131" w:name="__RefHeading__3926_679163269"/>
      <w:bookmarkStart w:id="132" w:name="__RefHeading__8254_2092427317"/>
      <w:bookmarkStart w:id="133" w:name="__RefHeading__4241_275848085"/>
      <w:bookmarkStart w:id="134" w:name="__RefHeading__4431_2019404246"/>
      <w:bookmarkStart w:id="135" w:name="__RefHeading__4656_369519122"/>
      <w:bookmarkStart w:id="136" w:name="__RefHeading__4846_1059259739"/>
      <w:bookmarkStart w:id="137" w:name="_Toc315179103"/>
      <w:bookmarkStart w:id="138" w:name="_Toc414627262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3646F5">
        <w:t>Quadro generale del modello dei casi d’uso</w:t>
      </w:r>
      <w:bookmarkEnd w:id="137"/>
      <w:bookmarkEnd w:id="138"/>
    </w:p>
    <w:p w:rsidR="003646F5" w:rsidRDefault="003646F5" w:rsidP="003646F5">
      <w:r>
        <w:t>Fare riferimento al diagramma presentato nel modello di contesto</w:t>
      </w:r>
    </w:p>
    <w:p w:rsidR="00E4571E" w:rsidRDefault="00E4571E" w:rsidP="00DA43C6"/>
    <w:p w:rsidR="00D60E2A" w:rsidRDefault="003646F5" w:rsidP="00920D2F">
      <w:pPr>
        <w:pStyle w:val="Titolo2"/>
      </w:pPr>
      <w:bookmarkStart w:id="139" w:name="_Toc315179104"/>
      <w:bookmarkStart w:id="140" w:name="_Toc414627263"/>
      <w:r>
        <w:t xml:space="preserve">Descrizione dei </w:t>
      </w:r>
      <w:r w:rsidR="00646571">
        <w:t xml:space="preserve">casi d’uso </w:t>
      </w:r>
      <w:r>
        <w:t xml:space="preserve">per la </w:t>
      </w:r>
      <w:r w:rsidR="00646571">
        <w:t xml:space="preserve">realizzazione </w:t>
      </w:r>
      <w:r>
        <w:t xml:space="preserve">“Gestione dell’interoperabilità tra </w:t>
      </w:r>
      <w:r w:rsidRPr="00704013">
        <w:t>Centro Regionale Sangue</w:t>
      </w:r>
      <w:r>
        <w:t xml:space="preserve"> e le Strutture Trasfusionali (CT e CPVE)”</w:t>
      </w:r>
      <w:bookmarkEnd w:id="139"/>
      <w:r w:rsidR="00646571">
        <w:t xml:space="preserve"> attraverso servizi</w:t>
      </w:r>
      <w:bookmarkEnd w:id="140"/>
    </w:p>
    <w:p w:rsidR="00D60E2A" w:rsidRDefault="0050743C" w:rsidP="00920D2F">
      <w:pPr>
        <w:pStyle w:val="Titolo3"/>
      </w:pPr>
      <w:bookmarkStart w:id="141" w:name="_Toc414627264"/>
      <w:r>
        <w:t xml:space="preserve">Autenticazione e autorizzazione </w:t>
      </w:r>
      <w:r w:rsidR="00D7079C">
        <w:t xml:space="preserve">ai servizi esposti dal </w:t>
      </w:r>
      <w:r w:rsidR="0002136A">
        <w:t>CRS</w:t>
      </w:r>
      <w:bookmarkEnd w:id="141"/>
    </w:p>
    <w:p w:rsidR="00240759" w:rsidRPr="00920D2F" w:rsidRDefault="00D60E2A" w:rsidP="00240759">
      <w:r w:rsidRPr="00920D2F">
        <w:t xml:space="preserve">L’accesso ai servizi esposti dal </w:t>
      </w:r>
      <w:r w:rsidR="0002136A">
        <w:t>CRS</w:t>
      </w:r>
      <w:r w:rsidRPr="00920D2F">
        <w:t xml:space="preserve">  e richiamati dal software gestionale dei CT e dei CPVE deve avvenire mediante la </w:t>
      </w:r>
      <w:proofErr w:type="spellStart"/>
      <w:r w:rsidRPr="00920D2F">
        <w:t>basic</w:t>
      </w:r>
      <w:proofErr w:type="spellEnd"/>
      <w:r w:rsidRPr="00920D2F">
        <w:t xml:space="preserve"> </w:t>
      </w:r>
      <w:proofErr w:type="spellStart"/>
      <w:r w:rsidRPr="00920D2F">
        <w:t>autentication</w:t>
      </w:r>
      <w:proofErr w:type="spellEnd"/>
      <w:r w:rsidRPr="00920D2F">
        <w:t xml:space="preserve"> su canale SSL. Le credenziali utilizzate sono quelle definite nel [</w:t>
      </w:r>
      <w:r w:rsidRPr="00920D2F">
        <w:rPr>
          <w:rFonts w:ascii="SimSun" w:eastAsia="SimSun" w:hAnsi="SimSun" w:hint="eastAsia"/>
        </w:rPr>
        <w:t>§</w:t>
      </w:r>
      <w:r w:rsidRPr="00920D2F">
        <w:t>“Principali requisiti non funzionali del sistema”].</w:t>
      </w:r>
    </w:p>
    <w:p w:rsidR="0050743C" w:rsidRPr="00920D2F" w:rsidRDefault="0050743C" w:rsidP="00240759"/>
    <w:p w:rsidR="0050743C" w:rsidRPr="0050743C" w:rsidRDefault="00D60E2A" w:rsidP="0050743C">
      <w:pPr>
        <w:pStyle w:val="Contenutotabella"/>
        <w:snapToGrid w:val="0"/>
        <w:rPr>
          <w:sz w:val="24"/>
          <w:szCs w:val="24"/>
        </w:rPr>
      </w:pPr>
      <w:r w:rsidRPr="00920D2F">
        <w:rPr>
          <w:sz w:val="24"/>
          <w:szCs w:val="24"/>
        </w:rPr>
        <w:t>Qualora l’autenticazione non abbia esito positivo viene restituito errore attraverso un soap fault:</w:t>
      </w:r>
    </w:p>
    <w:p w:rsidR="0050743C" w:rsidRPr="0050743C" w:rsidRDefault="00D60E2A" w:rsidP="00D94618">
      <w:pPr>
        <w:pStyle w:val="Contenutotabella"/>
        <w:numPr>
          <w:ilvl w:val="0"/>
          <w:numId w:val="16"/>
        </w:numPr>
        <w:snapToGrid w:val="0"/>
        <w:rPr>
          <w:sz w:val="24"/>
          <w:szCs w:val="24"/>
        </w:rPr>
      </w:pPr>
      <w:r w:rsidRPr="00920D2F">
        <w:rPr>
          <w:sz w:val="24"/>
          <w:szCs w:val="24"/>
        </w:rPr>
        <w:t xml:space="preserve">Se lo </w:t>
      </w:r>
      <w:proofErr w:type="spellStart"/>
      <w:r w:rsidRPr="00920D2F">
        <w:rPr>
          <w:sz w:val="24"/>
          <w:szCs w:val="24"/>
        </w:rPr>
        <w:t>user</w:t>
      </w:r>
      <w:proofErr w:type="spellEnd"/>
      <w:r w:rsidRPr="00920D2F">
        <w:rPr>
          <w:sz w:val="24"/>
          <w:szCs w:val="24"/>
        </w:rPr>
        <w:t xml:space="preserve"> non esiste  oppure  lo </w:t>
      </w:r>
      <w:proofErr w:type="spellStart"/>
      <w:r w:rsidRPr="00920D2F">
        <w:rPr>
          <w:sz w:val="24"/>
          <w:szCs w:val="24"/>
        </w:rPr>
        <w:t>user</w:t>
      </w:r>
      <w:proofErr w:type="spellEnd"/>
      <w:r w:rsidRPr="00920D2F">
        <w:rPr>
          <w:sz w:val="24"/>
          <w:szCs w:val="24"/>
        </w:rPr>
        <w:t xml:space="preserve"> esiste ma la password non è corretta viene restituito il soap fault con descrizione: “Credenziali invalide”.</w:t>
      </w:r>
    </w:p>
    <w:p w:rsidR="0050743C" w:rsidRPr="0050743C" w:rsidRDefault="00D60E2A" w:rsidP="00D94618">
      <w:pPr>
        <w:pStyle w:val="Contenutotabella"/>
        <w:numPr>
          <w:ilvl w:val="0"/>
          <w:numId w:val="16"/>
        </w:numPr>
        <w:snapToGrid w:val="0"/>
        <w:rPr>
          <w:sz w:val="24"/>
          <w:szCs w:val="24"/>
        </w:rPr>
      </w:pPr>
      <w:r w:rsidRPr="00920D2F">
        <w:rPr>
          <w:sz w:val="24"/>
          <w:szCs w:val="24"/>
        </w:rPr>
        <w:t>Se  la password è scaduta viene restituito il soap fault con descrizione: “Password scaduta”.</w:t>
      </w:r>
    </w:p>
    <w:p w:rsidR="00E361B2" w:rsidRDefault="002E567F" w:rsidP="00D94618">
      <w:pPr>
        <w:pStyle w:val="Contenutotabella"/>
        <w:numPr>
          <w:ilvl w:val="0"/>
          <w:numId w:val="16"/>
        </w:numPr>
        <w:snapToGrid w:val="0"/>
        <w:rPr>
          <w:sz w:val="24"/>
          <w:szCs w:val="24"/>
        </w:rPr>
      </w:pPr>
      <w:r>
        <w:rPr>
          <w:sz w:val="24"/>
          <w:szCs w:val="24"/>
        </w:rPr>
        <w:t>Se si supera il numero massimo di tentativi di accesso viene restituito il soap fault con descrizione:</w:t>
      </w:r>
      <w:r>
        <w:t xml:space="preserve"> “</w:t>
      </w:r>
      <w:r>
        <w:rPr>
          <w:sz w:val="24"/>
          <w:szCs w:val="24"/>
        </w:rPr>
        <w:t xml:space="preserve">Utenza bloccata per superamento limite numero tentativi #1. Sblocco previsto fra #2 secondi”. </w:t>
      </w:r>
    </w:p>
    <w:p w:rsidR="00D60E2A" w:rsidRPr="00920D2F" w:rsidRDefault="00435098" w:rsidP="00D94618">
      <w:pPr>
        <w:pStyle w:val="Contenutotabella"/>
        <w:numPr>
          <w:ilvl w:val="0"/>
          <w:numId w:val="16"/>
        </w:num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Se non vengono specificate le credenziali, </w:t>
      </w:r>
      <w:r w:rsidRPr="0050743C">
        <w:rPr>
          <w:sz w:val="24"/>
          <w:szCs w:val="24"/>
        </w:rPr>
        <w:t>viene restituito il soap fault con descrizione: “</w:t>
      </w:r>
      <w:r w:rsidR="00D60E2A" w:rsidRPr="00920D2F">
        <w:rPr>
          <w:sz w:val="24"/>
          <w:szCs w:val="24"/>
        </w:rPr>
        <w:t>Identificativo utente non valido”</w:t>
      </w:r>
      <w:r>
        <w:rPr>
          <w:sz w:val="24"/>
          <w:szCs w:val="24"/>
        </w:rPr>
        <w:t>.</w:t>
      </w:r>
    </w:p>
    <w:p w:rsidR="00E361B2" w:rsidRDefault="002E567F" w:rsidP="00D94618">
      <w:pPr>
        <w:pStyle w:val="Contenutotabella"/>
        <w:numPr>
          <w:ilvl w:val="0"/>
          <w:numId w:val="16"/>
        </w:numPr>
        <w:snapToGrid w:val="0"/>
        <w:rPr>
          <w:sz w:val="24"/>
          <w:szCs w:val="24"/>
        </w:rPr>
      </w:pPr>
      <w:r>
        <w:rPr>
          <w:sz w:val="24"/>
          <w:szCs w:val="24"/>
        </w:rPr>
        <w:t>Qualora non possa avvenire l’autenticazione per altri motivi non controllati viene restituito il soap fault con descrizione: “Errore servizio di autenticazione”.</w:t>
      </w:r>
    </w:p>
    <w:p w:rsidR="00690B28" w:rsidRDefault="00690B28" w:rsidP="00240759">
      <w:pPr>
        <w:rPr>
          <w:highlight w:val="yellow"/>
        </w:rPr>
      </w:pPr>
    </w:p>
    <w:p w:rsidR="00D7079C" w:rsidRDefault="00D7079C" w:rsidP="00920D2F">
      <w:pPr>
        <w:pStyle w:val="Titolo3"/>
      </w:pPr>
      <w:bookmarkStart w:id="142" w:name="_Toc414627265"/>
      <w:r>
        <w:t>Autenticazione e autorizzazione ai servizi esposti dal CT/CPVE</w:t>
      </w:r>
      <w:bookmarkEnd w:id="142"/>
    </w:p>
    <w:p w:rsidR="00573583" w:rsidRDefault="00573583" w:rsidP="00573583">
      <w:r w:rsidRPr="00920D2F">
        <w:t xml:space="preserve">L’accesso ai servizi esposti </w:t>
      </w:r>
      <w:r>
        <w:t>dal CT e dal CPVE</w:t>
      </w:r>
      <w:r w:rsidRPr="00920D2F">
        <w:t xml:space="preserve"> deve avvenire mediante la </w:t>
      </w:r>
      <w:proofErr w:type="spellStart"/>
      <w:r w:rsidRPr="00920D2F">
        <w:t>bas</w:t>
      </w:r>
      <w:r>
        <w:t>ic</w:t>
      </w:r>
      <w:proofErr w:type="spellEnd"/>
      <w:r>
        <w:t xml:space="preserve"> </w:t>
      </w:r>
      <w:proofErr w:type="spellStart"/>
      <w:r>
        <w:t>autentication</w:t>
      </w:r>
      <w:proofErr w:type="spellEnd"/>
      <w:r>
        <w:t xml:space="preserve"> su canale SSL analogamente a quanto definito per il </w:t>
      </w:r>
      <w:r w:rsidR="0002136A">
        <w:t>CRS</w:t>
      </w:r>
      <w:r>
        <w:t>.</w:t>
      </w:r>
    </w:p>
    <w:p w:rsidR="00573583" w:rsidRDefault="00573583" w:rsidP="00573583"/>
    <w:p w:rsidR="00483A8F" w:rsidRDefault="00483A8F" w:rsidP="00483A8F">
      <w:pPr>
        <w:pStyle w:val="Titolo3"/>
      </w:pPr>
      <w:bookmarkStart w:id="143" w:name="_Toc414627266"/>
      <w:r>
        <w:t>Crittografia dei dati</w:t>
      </w:r>
      <w:bookmarkEnd w:id="143"/>
    </w:p>
    <w:p w:rsidR="00483A8F" w:rsidRDefault="00483A8F" w:rsidP="00483A8F">
      <w:r>
        <w:t xml:space="preserve">I dati sanitari sensibili contenuti </w:t>
      </w:r>
      <w:r w:rsidR="006276A6">
        <w:t xml:space="preserve">nei </w:t>
      </w:r>
      <w:r>
        <w:t xml:space="preserve">messaggi scambiati tra gli attori del sistema devono essere gestiti in </w:t>
      </w:r>
      <w:r w:rsidRPr="00483A8F">
        <w:t xml:space="preserve">ottemperanza alle disposizioni sancite dal DLgs196/03 sulla privacy,  </w:t>
      </w:r>
      <w:r>
        <w:t xml:space="preserve">pertanto, </w:t>
      </w:r>
      <w:r w:rsidR="00D45493">
        <w:t>nei casi in cui è possibile risalire ai dati sanitari sensibili di un soggetto, i</w:t>
      </w:r>
      <w:r>
        <w:t xml:space="preserve"> dati contenuti </w:t>
      </w:r>
      <w:r w:rsidR="006276A6">
        <w:t>in essi saranno</w:t>
      </w:r>
      <w:r>
        <w:t xml:space="preserve"> crittografati </w:t>
      </w:r>
      <w:r w:rsidR="006276A6">
        <w:t xml:space="preserve">utilizzando tecniche di </w:t>
      </w:r>
      <w:r w:rsidR="006276A6" w:rsidRPr="006276A6">
        <w:t xml:space="preserve">crittografia </w:t>
      </w:r>
      <w:r w:rsidR="006276A6">
        <w:t>asimmetrica (crittografia a coppia di chiave pubblica e privata con certificati</w:t>
      </w:r>
      <w:r w:rsidR="006276A6" w:rsidRPr="006276A6">
        <w:t xml:space="preserve"> X.509</w:t>
      </w:r>
      <w:r w:rsidR="00467044">
        <w:t xml:space="preserve"> forniti dal progetto). </w:t>
      </w:r>
    </w:p>
    <w:p w:rsidR="00483A8F" w:rsidRDefault="00483A8F" w:rsidP="00483A8F"/>
    <w:p w:rsidR="00D60E2A" w:rsidRDefault="00706B1E" w:rsidP="00920D2F">
      <w:pPr>
        <w:pStyle w:val="Titolo3"/>
      </w:pPr>
      <w:bookmarkStart w:id="144" w:name="_Toc394045798"/>
      <w:bookmarkStart w:id="145" w:name="_Toc414627267"/>
      <w:bookmarkEnd w:id="144"/>
      <w:r>
        <w:t>Richiesta esami</w:t>
      </w:r>
      <w:bookmarkEnd w:id="145"/>
      <w:r w:rsidR="00AD3C97">
        <w:t xml:space="preserve"> </w:t>
      </w:r>
    </w:p>
    <w:p w:rsidR="00A70B78" w:rsidRDefault="003646F5" w:rsidP="003646F5">
      <w:r>
        <w:t>Scopo della funzionalità è quella di gestire la richiesta degli esami che devono essere effettuati da parte del CPVE con funzione di qualificazione biologica sulle provette prelevate dal CT di raccolta.</w:t>
      </w:r>
    </w:p>
    <w:p w:rsidR="00DE2DF5" w:rsidRDefault="00DE2DF5" w:rsidP="003646F5"/>
    <w:p w:rsidR="00A70B78" w:rsidRDefault="00A70B78" w:rsidP="003646F5">
      <w:r>
        <w:t>A tal fine:</w:t>
      </w:r>
    </w:p>
    <w:p w:rsidR="00D60E2A" w:rsidRDefault="00690B28" w:rsidP="00920D2F">
      <w:pPr>
        <w:spacing w:after="40"/>
        <w:ind w:left="1134" w:hanging="1134"/>
      </w:pPr>
      <w:r>
        <w:t xml:space="preserve">passo 1) </w:t>
      </w:r>
      <w:r>
        <w:tab/>
      </w:r>
      <w:r w:rsidR="00A70B78">
        <w:t xml:space="preserve">il CT di raccolta </w:t>
      </w:r>
      <w:r w:rsidR="0061400A">
        <w:t xml:space="preserve">compila la </w:t>
      </w:r>
      <w:r w:rsidR="001A3DE3">
        <w:t>r</w:t>
      </w:r>
      <w:r w:rsidR="0061400A">
        <w:t xml:space="preserve">ichiesta esami utilizzando il software gestionale del CT </w:t>
      </w:r>
    </w:p>
    <w:p w:rsidR="00D60E2A" w:rsidRDefault="00690B28" w:rsidP="00920D2F">
      <w:pPr>
        <w:spacing w:after="40"/>
        <w:ind w:left="1134" w:hanging="1134"/>
      </w:pPr>
      <w:r>
        <w:t>passo 2)</w:t>
      </w:r>
      <w:r>
        <w:tab/>
      </w:r>
      <w:r w:rsidR="0061400A">
        <w:t>il CT di raccolta</w:t>
      </w:r>
      <w:r w:rsidR="001A3DE3">
        <w:t>,</w:t>
      </w:r>
      <w:r w:rsidR="0061400A">
        <w:t xml:space="preserve"> </w:t>
      </w:r>
      <w:r w:rsidR="00D60E2A" w:rsidRPr="00920D2F">
        <w:rPr>
          <w:kern w:val="1"/>
          <w:u w:val="single"/>
        </w:rPr>
        <w:t>per ogni presentazione/donazione</w:t>
      </w:r>
      <w:r w:rsidR="00D60E2A" w:rsidRPr="00920D2F">
        <w:rPr>
          <w:kern w:val="1"/>
        </w:rPr>
        <w:t xml:space="preserve"> contenuta </w:t>
      </w:r>
      <w:r w:rsidR="00502790">
        <w:rPr>
          <w:kern w:val="1"/>
        </w:rPr>
        <w:t>nella richiesta esami</w:t>
      </w:r>
      <w:r w:rsidR="001A3DE3">
        <w:t xml:space="preserve">, </w:t>
      </w:r>
      <w:r w:rsidR="00A70B78" w:rsidRPr="00985B19">
        <w:lastRenderedPageBreak/>
        <w:t xml:space="preserve">invoca il servizio </w:t>
      </w:r>
      <w:r w:rsidRPr="00985B19">
        <w:t xml:space="preserve">sincrono </w:t>
      </w:r>
      <w:proofErr w:type="spellStart"/>
      <w:r w:rsidR="00D60E2A" w:rsidRPr="00985B19">
        <w:rPr>
          <w:i/>
          <w:kern w:val="1"/>
        </w:rPr>
        <w:t>RichiestaEsami</w:t>
      </w:r>
      <w:proofErr w:type="spellEnd"/>
      <w:r w:rsidR="00A70B78" w:rsidRPr="00985B19">
        <w:t xml:space="preserve"> esposto dal Centro Regionale Sangue</w:t>
      </w:r>
      <w:r w:rsidR="001A3DE3" w:rsidRPr="00985B19">
        <w:t xml:space="preserve"> </w:t>
      </w:r>
      <w:r w:rsidR="007F3F01" w:rsidRPr="00985B19">
        <w:t>(</w:t>
      </w:r>
      <w:r w:rsidR="0002136A" w:rsidRPr="00985B19">
        <w:t>CRS</w:t>
      </w:r>
      <w:r w:rsidR="007F3F01" w:rsidRPr="00985B19">
        <w:t xml:space="preserve">) </w:t>
      </w:r>
      <w:r w:rsidR="0061400A" w:rsidRPr="00985B19">
        <w:t xml:space="preserve">secondo le specifiche </w:t>
      </w:r>
      <w:r w:rsidR="00240759" w:rsidRPr="00985B19">
        <w:t xml:space="preserve">di interoperabilità </w:t>
      </w:r>
      <w:r w:rsidR="0061400A" w:rsidRPr="00985B19">
        <w:t>definite</w:t>
      </w:r>
      <w:r w:rsidR="00431AC3" w:rsidRPr="00985B19">
        <w:t xml:space="preserve"> </w:t>
      </w:r>
      <w:r w:rsidR="00431AC3" w:rsidRPr="00985B19">
        <w:rPr>
          <w:kern w:val="1"/>
        </w:rPr>
        <w:t>[</w:t>
      </w:r>
      <w:r w:rsidR="00D7079C" w:rsidRPr="00985B19">
        <w:rPr>
          <w:kern w:val="1"/>
        </w:rPr>
        <w:t>6</w:t>
      </w:r>
      <w:r w:rsidR="00431AC3" w:rsidRPr="00985B19">
        <w:rPr>
          <w:kern w:val="1"/>
        </w:rPr>
        <w:t xml:space="preserve">] </w:t>
      </w:r>
      <w:r w:rsidR="00502790" w:rsidRPr="00985B19">
        <w:t>e rimane in attesa della risposta</w:t>
      </w:r>
      <w:r w:rsidR="00502790">
        <w:t xml:space="preserve"> </w:t>
      </w:r>
    </w:p>
    <w:p w:rsidR="00D60E2A" w:rsidRDefault="00D60E2A" w:rsidP="00920D2F">
      <w:pPr>
        <w:spacing w:after="40"/>
        <w:ind w:left="1134" w:hanging="1134"/>
      </w:pPr>
    </w:p>
    <w:p w:rsidR="00D60E2A" w:rsidRDefault="00690B28" w:rsidP="00920D2F">
      <w:pPr>
        <w:spacing w:after="40"/>
        <w:ind w:left="1134" w:hanging="1134"/>
      </w:pPr>
      <w:r>
        <w:t xml:space="preserve">passo </w:t>
      </w:r>
      <w:r w:rsidR="00502790">
        <w:t>3</w:t>
      </w:r>
      <w:r>
        <w:t>)</w:t>
      </w:r>
      <w:r>
        <w:tab/>
      </w:r>
      <w:r w:rsidR="000C2628">
        <w:t xml:space="preserve">il </w:t>
      </w:r>
      <w:r w:rsidR="0002136A">
        <w:t>CRS</w:t>
      </w:r>
      <w:r w:rsidR="000C2628">
        <w:t xml:space="preserve"> accoglie il messaggio e lo elabora</w:t>
      </w:r>
    </w:p>
    <w:p w:rsidR="00D60E2A" w:rsidRDefault="00D60E2A" w:rsidP="00920D2F">
      <w:pPr>
        <w:spacing w:after="40"/>
        <w:ind w:left="1134" w:hanging="1134"/>
      </w:pPr>
    </w:p>
    <w:p w:rsidR="00D60E2A" w:rsidRDefault="00502790" w:rsidP="00920D2F">
      <w:pPr>
        <w:spacing w:after="40"/>
        <w:ind w:left="1134" w:hanging="1134"/>
      </w:pPr>
      <w:r>
        <w:t>passo 4</w:t>
      </w:r>
      <w:r w:rsidR="00690B28">
        <w:t>)</w:t>
      </w:r>
      <w:r w:rsidR="00690B28">
        <w:tab/>
      </w:r>
      <w:r w:rsidR="00A70B78">
        <w:t xml:space="preserve">nel caso in cui l’esito </w:t>
      </w:r>
      <w:r w:rsidR="00F15366">
        <w:t xml:space="preserve">dell’elaborazione </w:t>
      </w:r>
      <w:r w:rsidR="00A70B78">
        <w:t>sia positivo</w:t>
      </w:r>
      <w:r w:rsidR="001225B9">
        <w:t xml:space="preserve"> (</w:t>
      </w:r>
      <w:r w:rsidR="000C2628">
        <w:t>messaggio elaborato</w:t>
      </w:r>
      <w:r w:rsidR="00470E5B">
        <w:t xml:space="preserve"> con presenza o con assenza di </w:t>
      </w:r>
      <w:proofErr w:type="spellStart"/>
      <w:r w:rsidR="00470E5B">
        <w:t>warnig</w:t>
      </w:r>
      <w:proofErr w:type="spellEnd"/>
      <w:r w:rsidR="00470E5B">
        <w:t>)</w:t>
      </w:r>
    </w:p>
    <w:p w:rsidR="00D60E2A" w:rsidRDefault="00D60E2A" w:rsidP="00920D2F">
      <w:pPr>
        <w:pStyle w:val="Paragrafoelenco"/>
      </w:pPr>
    </w:p>
    <w:p w:rsidR="00D60E2A" w:rsidRDefault="00690B28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 w:rsidR="00435098">
        <w:t xml:space="preserve"> </w:t>
      </w:r>
      <w:r w:rsidR="001A3DE3">
        <w:t xml:space="preserve">invoca il servizio </w:t>
      </w:r>
      <w:r>
        <w:t xml:space="preserve">sincrono </w:t>
      </w:r>
      <w:proofErr w:type="spellStart"/>
      <w:r w:rsidR="001A3DE3" w:rsidRPr="008D7408">
        <w:rPr>
          <w:i/>
        </w:rPr>
        <w:t>RichiestaEsami</w:t>
      </w:r>
      <w:proofErr w:type="spellEnd"/>
      <w:r w:rsidR="001A3DE3">
        <w:t xml:space="preserve"> esposto dal CPVE</w:t>
      </w:r>
      <w:r w:rsidR="00F15366">
        <w:t>/CQB</w:t>
      </w:r>
      <w:r w:rsidR="001A3DE3">
        <w:t xml:space="preserve"> </w:t>
      </w:r>
      <w:r w:rsidR="00F15366">
        <w:t xml:space="preserve">destinatario (l’identificativo del CPVE/CQB destinatario è presente </w:t>
      </w:r>
      <w:r w:rsidR="00D45493">
        <w:t>nella configurazione del sistema centrale</w:t>
      </w:r>
      <w:r w:rsidR="00F15366">
        <w:t xml:space="preserve">) </w:t>
      </w:r>
      <w:r>
        <w:t xml:space="preserve">e rimane in attesa della risposta </w:t>
      </w:r>
    </w:p>
    <w:p w:rsidR="00D60E2A" w:rsidRDefault="00240759" w:rsidP="00D94618">
      <w:pPr>
        <w:pStyle w:val="Paragrafoelenco"/>
        <w:numPr>
          <w:ilvl w:val="1"/>
          <w:numId w:val="15"/>
        </w:numPr>
        <w:spacing w:after="40"/>
      </w:pPr>
      <w:r>
        <w:t xml:space="preserve">il CPVE/CQB destinatario elabora </w:t>
      </w:r>
      <w:r w:rsidR="000C2628">
        <w:t>il messaggio</w:t>
      </w:r>
      <w:r>
        <w:t xml:space="preserve"> </w:t>
      </w:r>
    </w:p>
    <w:p w:rsidR="00690B28" w:rsidRDefault="00690B28" w:rsidP="00D94618">
      <w:pPr>
        <w:pStyle w:val="Paragrafoelenco"/>
        <w:numPr>
          <w:ilvl w:val="1"/>
          <w:numId w:val="15"/>
        </w:numPr>
        <w:spacing w:after="40"/>
      </w:pPr>
      <w:r>
        <w:t xml:space="preserve">il CPVE/CQB destinatario restituisce l’esito dell’elaborazione </w:t>
      </w:r>
      <w:r w:rsidR="000D29DE">
        <w:t xml:space="preserve">(positivo o negativo) </w:t>
      </w:r>
      <w:r>
        <w:t xml:space="preserve">al </w:t>
      </w:r>
      <w:r w:rsidR="0002136A">
        <w:t>CRS</w:t>
      </w:r>
      <w:r>
        <w:t xml:space="preserve"> </w:t>
      </w:r>
    </w:p>
    <w:p w:rsidR="00D60E2A" w:rsidRDefault="00435098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>
        <w:t xml:space="preserve"> restituisce l’esito dell’elaborazione </w:t>
      </w:r>
      <w:r w:rsidR="000D29DE">
        <w:t xml:space="preserve">(positivo o negativo) </w:t>
      </w:r>
      <w:r>
        <w:t>al CT</w:t>
      </w:r>
      <w:r w:rsidR="00431AC3">
        <w:t xml:space="preserve"> mittente</w:t>
      </w:r>
    </w:p>
    <w:p w:rsidR="00D60E2A" w:rsidRDefault="00D60E2A" w:rsidP="00920D2F">
      <w:pPr>
        <w:pStyle w:val="Paragrafoelenco"/>
      </w:pPr>
    </w:p>
    <w:p w:rsidR="00D60E2A" w:rsidRDefault="00585C5B" w:rsidP="00920D2F">
      <w:pPr>
        <w:spacing w:after="40"/>
        <w:ind w:left="1134" w:hanging="1134"/>
      </w:pPr>
      <w:r>
        <w:t xml:space="preserve">passo </w:t>
      </w:r>
      <w:r w:rsidR="00502790">
        <w:t>5</w:t>
      </w:r>
      <w:r w:rsidR="00D60E2A" w:rsidRPr="00920D2F">
        <w:t>)</w:t>
      </w:r>
      <w:r w:rsidR="00D60E2A" w:rsidRPr="00920D2F">
        <w:tab/>
      </w:r>
      <w:r w:rsidR="00B65DD1">
        <w:t xml:space="preserve">nel caso in cui l’esito </w:t>
      </w:r>
      <w:r w:rsidR="002D4153">
        <w:t xml:space="preserve">dell’elaborazione </w:t>
      </w:r>
      <w:r w:rsidR="00B65DD1">
        <w:t>sia negativo</w:t>
      </w:r>
      <w:r w:rsidR="001225B9">
        <w:t xml:space="preserve"> (errore bloccante)</w:t>
      </w:r>
      <w:r w:rsidR="001225B9" w:rsidRPr="008D7408">
        <w:t>,</w:t>
      </w:r>
      <w:r w:rsidR="00B65DD1">
        <w:t xml:space="preserve"> </w:t>
      </w:r>
    </w:p>
    <w:p w:rsidR="00D60E2A" w:rsidRDefault="00943164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</w:t>
      </w:r>
      <w:r w:rsidR="00B65DD1">
        <w:t xml:space="preserve">non inoltra </w:t>
      </w:r>
      <w:r w:rsidR="000C2628">
        <w:t xml:space="preserve">elabora il messaggio </w:t>
      </w:r>
      <w:r w:rsidR="00B65DD1">
        <w:t xml:space="preserve">al </w:t>
      </w:r>
      <w:r w:rsidR="002D4153">
        <w:t>CPVE/CQB</w:t>
      </w:r>
      <w:r w:rsidR="00502790">
        <w:t xml:space="preserve"> </w:t>
      </w:r>
      <w:r w:rsidR="00B65DD1">
        <w:t>dest</w:t>
      </w:r>
      <w:r w:rsidR="0061400A">
        <w:t>inatario</w:t>
      </w:r>
      <w:r>
        <w:t xml:space="preserve"> </w:t>
      </w:r>
    </w:p>
    <w:p w:rsidR="00D60E2A" w:rsidRDefault="002D4153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restituisce l’esito al CT mittente.</w:t>
      </w:r>
    </w:p>
    <w:p w:rsidR="00D60E2A" w:rsidRDefault="00D60E2A" w:rsidP="00920D2F">
      <w:pPr>
        <w:spacing w:after="40"/>
      </w:pPr>
    </w:p>
    <w:p w:rsidR="00D60E2A" w:rsidRDefault="008D7408" w:rsidP="00920D2F">
      <w:pPr>
        <w:spacing w:after="40"/>
      </w:pPr>
      <w:r w:rsidRPr="008D7408">
        <w:t xml:space="preserve">Nel caso </w:t>
      </w:r>
      <w:r w:rsidR="001C3517">
        <w:t xml:space="preserve">in cui al CT venga restituita una risposta con </w:t>
      </w:r>
      <w:r w:rsidRPr="008D7408">
        <w:t>esito negativo</w:t>
      </w:r>
      <w:r w:rsidR="001225B9">
        <w:t xml:space="preserve"> (errore bloccante)</w:t>
      </w:r>
      <w:r w:rsidRPr="008D7408">
        <w:t xml:space="preserve">, il CT di raccolta deve corregge l’errore e </w:t>
      </w:r>
      <w:r w:rsidR="00D60E2A" w:rsidRPr="00920D2F">
        <w:t>re-</w:t>
      </w:r>
      <w:r w:rsidRPr="008D7408">
        <w:t>inviare la richiesta</w:t>
      </w:r>
      <w:r w:rsidR="00C16261">
        <w:t xml:space="preserve"> generando </w:t>
      </w:r>
      <w:r w:rsidR="00C16261" w:rsidRPr="001134BA">
        <w:rPr>
          <w:u w:val="single"/>
        </w:rPr>
        <w:t xml:space="preserve">un </w:t>
      </w:r>
      <w:r w:rsidR="007857B1" w:rsidRPr="001134BA">
        <w:rPr>
          <w:u w:val="single"/>
        </w:rPr>
        <w:t xml:space="preserve">nuovo </w:t>
      </w:r>
      <w:r w:rsidR="00C16261" w:rsidRPr="001134BA">
        <w:rPr>
          <w:u w:val="single"/>
        </w:rPr>
        <w:t>identificativo di messaggio</w:t>
      </w:r>
      <w:r w:rsidR="00C16261">
        <w:t>.</w:t>
      </w:r>
      <w:r w:rsidR="007857B1" w:rsidRPr="007857B1">
        <w:t xml:space="preserve"> </w:t>
      </w:r>
    </w:p>
    <w:p w:rsidR="00D60E2A" w:rsidRDefault="00D60E2A" w:rsidP="00920D2F">
      <w:pPr>
        <w:spacing w:after="40"/>
      </w:pPr>
    </w:p>
    <w:p w:rsidR="00E64160" w:rsidRDefault="00E64160" w:rsidP="00E64160">
      <w:pPr>
        <w:spacing w:after="40"/>
        <w:rPr>
          <w:u w:val="single"/>
        </w:rPr>
      </w:pPr>
      <w:r w:rsidRPr="002E567F">
        <w:rPr>
          <w:u w:val="single"/>
        </w:rPr>
        <w:t>Variante</w:t>
      </w:r>
      <w:r>
        <w:rPr>
          <w:u w:val="single"/>
        </w:rPr>
        <w:t xml:space="preserve"> passo 3</w:t>
      </w:r>
      <w:r w:rsidRPr="002E567F">
        <w:rPr>
          <w:u w:val="single"/>
        </w:rPr>
        <w:t xml:space="preserve">: Il </w:t>
      </w:r>
      <w:r w:rsidR="0002136A">
        <w:rPr>
          <w:u w:val="single"/>
        </w:rPr>
        <w:t>CRS</w:t>
      </w:r>
      <w:r w:rsidRPr="002E567F">
        <w:rPr>
          <w:u w:val="single"/>
        </w:rPr>
        <w:t xml:space="preserve"> non è disponibile</w:t>
      </w:r>
      <w:r w:rsidRPr="00D14447">
        <w:rPr>
          <w:u w:val="single"/>
        </w:rPr>
        <w:t xml:space="preserve"> </w:t>
      </w:r>
      <w:r>
        <w:rPr>
          <w:u w:val="single"/>
        </w:rPr>
        <w:t>o restituisce un soap fault</w:t>
      </w:r>
    </w:p>
    <w:p w:rsidR="00E64160" w:rsidRDefault="00E64160" w:rsidP="00E64160">
      <w:pPr>
        <w:spacing w:after="40"/>
      </w:pPr>
      <w:r>
        <w:t xml:space="preserve">Nel caso il CT invia </w:t>
      </w:r>
      <w:r w:rsidR="000C2628">
        <w:t xml:space="preserve">il messaggio </w:t>
      </w:r>
      <w:r>
        <w:t xml:space="preserve">ed il </w:t>
      </w:r>
      <w:r w:rsidR="0002136A">
        <w:t>CRS</w:t>
      </w:r>
      <w:r>
        <w:t xml:space="preserve"> non è disponibile, il CT deve porre la richiesta in una coda e re-invi</w:t>
      </w:r>
      <w:r w:rsidR="00565763">
        <w:t>arla secondo politiche definite (</w:t>
      </w:r>
      <w:proofErr w:type="spellStart"/>
      <w:r w:rsidR="00565763">
        <w:t>rif.</w:t>
      </w:r>
      <w:proofErr w:type="spellEnd"/>
      <w:r w:rsidR="00565763">
        <w:t xml:space="preserve"> Diagramma caso a)).</w:t>
      </w:r>
    </w:p>
    <w:p w:rsidR="00565763" w:rsidRDefault="00565763" w:rsidP="00E64160">
      <w:pPr>
        <w:spacing w:after="40"/>
      </w:pPr>
    </w:p>
    <w:p w:rsidR="00E64160" w:rsidRDefault="00E64160" w:rsidP="00E64160">
      <w:pPr>
        <w:spacing w:after="40"/>
      </w:pPr>
      <w:r>
        <w:t xml:space="preserve">Nel caso il CT invia </w:t>
      </w:r>
      <w:r w:rsidR="000C2628">
        <w:t xml:space="preserve">il messaggio </w:t>
      </w:r>
      <w:r>
        <w:t xml:space="preserve">ed il </w:t>
      </w:r>
      <w:r w:rsidR="0002136A">
        <w:t>CRS</w:t>
      </w:r>
      <w:r>
        <w:t xml:space="preserve"> risponde con un soap fault (altri casi che non rientrano in quello precedente), il CT deve procede a correggere l’eventuale errore (lì dove presente: credenziali invalide, </w:t>
      </w:r>
      <w:proofErr w:type="spellStart"/>
      <w:r>
        <w:t>etc</w:t>
      </w:r>
      <w:proofErr w:type="spellEnd"/>
      <w:r>
        <w:t>) ed appli</w:t>
      </w:r>
      <w:r w:rsidR="00565763">
        <w:t>care le politiche di re-inoltro (</w:t>
      </w:r>
      <w:proofErr w:type="spellStart"/>
      <w:r w:rsidR="00565763">
        <w:t>rif.</w:t>
      </w:r>
      <w:proofErr w:type="spellEnd"/>
      <w:r w:rsidR="00565763">
        <w:t xml:space="preserve"> Diagramma caso b)).</w:t>
      </w:r>
    </w:p>
    <w:p w:rsidR="00E64160" w:rsidRDefault="00E64160" w:rsidP="00E64160"/>
    <w:p w:rsidR="00D60E2A" w:rsidRDefault="00565763" w:rsidP="00920D2F">
      <w:pPr>
        <w:spacing w:after="40"/>
      </w:pPr>
      <w:r w:rsidRPr="002E567F">
        <w:rPr>
          <w:u w:val="single"/>
        </w:rPr>
        <w:t>Variante</w:t>
      </w:r>
      <w:r>
        <w:rPr>
          <w:u w:val="single"/>
        </w:rPr>
        <w:t xml:space="preserve"> </w:t>
      </w:r>
      <w:r w:rsidR="007857B1">
        <w:rPr>
          <w:u w:val="single"/>
        </w:rPr>
        <w:t>passo 2/4d:</w:t>
      </w:r>
      <w:r w:rsidRPr="002E567F">
        <w:rPr>
          <w:u w:val="single"/>
        </w:rPr>
        <w:t xml:space="preserve"> </w:t>
      </w:r>
      <w:r>
        <w:rPr>
          <w:u w:val="single"/>
        </w:rPr>
        <w:t xml:space="preserve">Scatta il </w:t>
      </w:r>
      <w:proofErr w:type="spellStart"/>
      <w:r>
        <w:rPr>
          <w:u w:val="single"/>
        </w:rPr>
        <w:t>timeout</w:t>
      </w:r>
      <w:proofErr w:type="spellEnd"/>
      <w:r>
        <w:rPr>
          <w:u w:val="single"/>
        </w:rPr>
        <w:t xml:space="preserve"> del CT</w:t>
      </w:r>
    </w:p>
    <w:p w:rsidR="00565763" w:rsidRDefault="00565763" w:rsidP="00565763">
      <w:r>
        <w:t xml:space="preserve">Dopo aver inviato </w:t>
      </w:r>
      <w:r w:rsidR="000C2628">
        <w:t>il messaggio</w:t>
      </w:r>
      <w:r>
        <w:t xml:space="preserve">, il CT rimane in attesa della risposta (passo 2); se la risposta </w:t>
      </w:r>
      <w:r w:rsidR="007857B1">
        <w:t xml:space="preserve">(passo 4d) </w:t>
      </w:r>
      <w:r>
        <w:t xml:space="preserve">non arriva al CT nel tempo massimo definito dal </w:t>
      </w:r>
      <w:proofErr w:type="spellStart"/>
      <w:r>
        <w:t>timeout</w:t>
      </w:r>
      <w:proofErr w:type="spellEnd"/>
      <w:r>
        <w:t xml:space="preserve"> del software gestionale del CT, il CT deve re-inviare </w:t>
      </w:r>
      <w:r w:rsidR="000C2628">
        <w:t xml:space="preserve">lo stesso messaggio </w:t>
      </w:r>
      <w:r w:rsidR="007539E6">
        <w:t xml:space="preserve">con lo stesso identificativo </w:t>
      </w:r>
      <w:r>
        <w:t xml:space="preserve">messaggio al </w:t>
      </w:r>
      <w:r w:rsidR="0002136A">
        <w:t>CRS</w:t>
      </w:r>
      <w:r>
        <w:t>.</w:t>
      </w:r>
    </w:p>
    <w:p w:rsidR="007539E6" w:rsidRDefault="007539E6" w:rsidP="00920D2F">
      <w:pPr>
        <w:spacing w:after="40"/>
      </w:pPr>
      <w:r>
        <w:t xml:space="preserve">Il </w:t>
      </w:r>
      <w:proofErr w:type="spellStart"/>
      <w:r>
        <w:t>timeout</w:t>
      </w:r>
      <w:proofErr w:type="spellEnd"/>
      <w:r>
        <w:t xml:space="preserve"> potrebbe scattare in due momenti diversi: quando </w:t>
      </w:r>
      <w:r w:rsidR="000C2628">
        <w:t xml:space="preserve">lo stesso messaggio </w:t>
      </w:r>
      <w:r>
        <w:t>non è ancora arrivat</w:t>
      </w:r>
      <w:r w:rsidR="000C2628">
        <w:t>o</w:t>
      </w:r>
      <w:r>
        <w:t xml:space="preserve"> al </w:t>
      </w:r>
      <w:r w:rsidR="0002136A">
        <w:t>CRS</w:t>
      </w:r>
      <w:r>
        <w:t xml:space="preserve"> oppure quando </w:t>
      </w:r>
      <w:r w:rsidR="000C2628">
        <w:t>lo stesso messaggio è stato</w:t>
      </w:r>
      <w:r>
        <w:t xml:space="preserve"> già elaborat</w:t>
      </w:r>
      <w:r w:rsidR="000C2628">
        <w:t>o</w:t>
      </w:r>
      <w:r>
        <w:t xml:space="preserve"> dal </w:t>
      </w:r>
      <w:r w:rsidR="0002136A">
        <w:t>CRS</w:t>
      </w:r>
      <w:r>
        <w:t xml:space="preserve">. Nel primo caso, il </w:t>
      </w:r>
      <w:r w:rsidR="0002136A">
        <w:t>CRS</w:t>
      </w:r>
      <w:r>
        <w:t xml:space="preserve"> prende in carico la richiesta come “</w:t>
      </w:r>
      <w:r w:rsidR="000C2628">
        <w:t>lo stesso messaggio</w:t>
      </w:r>
      <w:r>
        <w:t>”; nel secondo caso, si accorge che è una di quelle già elaborate e restituisce al mittente il risultato dell’elaborazione e l’informazione che l’elaboraz</w:t>
      </w:r>
      <w:r w:rsidR="0077276B">
        <w:t>i</w:t>
      </w:r>
      <w:r>
        <w:t>one è già avvenuta in un tempo precedente.</w:t>
      </w:r>
    </w:p>
    <w:p w:rsidR="007539E6" w:rsidRDefault="007539E6" w:rsidP="007539E6">
      <w:pPr>
        <w:spacing w:after="40"/>
      </w:pPr>
    </w:p>
    <w:p w:rsidR="00D60E2A" w:rsidRDefault="00F71D88" w:rsidP="00920D2F">
      <w:pPr>
        <w:spacing w:after="40"/>
      </w:pPr>
      <w:r w:rsidRPr="00F71D88">
        <w:rPr>
          <w:noProof/>
          <w:lang w:eastAsia="it-IT"/>
        </w:rPr>
        <w:lastRenderedPageBreak/>
        <w:drawing>
          <wp:inline distT="0" distB="0" distL="0" distR="0" wp14:anchorId="2B577465" wp14:editId="55190076">
            <wp:extent cx="5731510" cy="4381036"/>
            <wp:effectExtent l="0" t="0" r="2540" b="63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8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E2A" w:rsidRDefault="00D60E2A" w:rsidP="00920D2F">
      <w:pPr>
        <w:spacing w:after="40"/>
      </w:pPr>
    </w:p>
    <w:p w:rsidR="00D60E2A" w:rsidRDefault="00CF4455" w:rsidP="00920D2F">
      <w:pPr>
        <w:spacing w:after="40"/>
      </w:pPr>
      <w:r>
        <w:br w:type="page"/>
      </w:r>
      <w:r w:rsidR="008C7BF7">
        <w:lastRenderedPageBreak/>
        <w:t xml:space="preserve">Per la gestione degli </w:t>
      </w:r>
      <w:r>
        <w:t xml:space="preserve">scenari </w:t>
      </w:r>
      <w:r w:rsidR="001C59FA">
        <w:t xml:space="preserve">negativi </w:t>
      </w:r>
      <w:r>
        <w:t xml:space="preserve">alternativi </w:t>
      </w:r>
      <w:r w:rsidR="00D45493">
        <w:t>che intervengono nella comunicazione tra CRS</w:t>
      </w:r>
      <w:r w:rsidR="001C59FA">
        <w:t xml:space="preserve"> e CPVE/CQ</w:t>
      </w:r>
      <w:r w:rsidR="00F71D88">
        <w:t>B</w:t>
      </w:r>
      <w:r w:rsidR="001C59FA">
        <w:t xml:space="preserve"> (</w:t>
      </w:r>
      <w:r w:rsidR="00F71D88">
        <w:t xml:space="preserve">casi </w:t>
      </w:r>
      <w:r w:rsidR="001C59FA">
        <w:t xml:space="preserve"> </w:t>
      </w:r>
      <w:r w:rsidR="00F71D88">
        <w:t xml:space="preserve">d) il servizio esposto dal CPVE/CQB non è disponibile, e) il servizio esposto dal CPVE/CQB restituisce un soap fault, f) scatta il </w:t>
      </w:r>
      <w:proofErr w:type="spellStart"/>
      <w:r w:rsidR="00F71D88">
        <w:t>timeout</w:t>
      </w:r>
      <w:proofErr w:type="spellEnd"/>
      <w:r w:rsidR="00F71D88">
        <w:t xml:space="preserve"> del CRS prima che il CPVE/CQB restituisca la risposta descritti nel diagramma che segue) </w:t>
      </w:r>
      <w:r w:rsidR="00633A76">
        <w:t>il</w:t>
      </w:r>
      <w:r w:rsidR="00E361B2">
        <w:t xml:space="preserve"> CT mittente </w:t>
      </w:r>
      <w:r w:rsidR="00633A76">
        <w:t xml:space="preserve">rimane responsabile dell’invio della richiesta </w:t>
      </w:r>
      <w:r w:rsidR="00146A6E">
        <w:t>fino a quando questa non è giunta correttamente al destinatario.</w:t>
      </w:r>
    </w:p>
    <w:p w:rsidR="00D60E2A" w:rsidRDefault="00301EB9" w:rsidP="00920D2F">
      <w:pPr>
        <w:spacing w:after="40"/>
      </w:pPr>
      <w:r>
        <w:t xml:space="preserve">Come mostrano nel diagramma, </w:t>
      </w:r>
      <w:r w:rsidR="00146A6E">
        <w:t>anche nei casi</w:t>
      </w:r>
      <w:r w:rsidR="00E361B2">
        <w:t xml:space="preserve"> d), e) ed f) il CT </w:t>
      </w:r>
      <w:r>
        <w:t>viene informato che il messaggio non è stato recapitato al destinatario e re-invia</w:t>
      </w:r>
      <w:r w:rsidR="00146A6E">
        <w:t xml:space="preserve"> la richiesta</w:t>
      </w:r>
      <w:r w:rsidR="00E361B2">
        <w:t>.</w:t>
      </w:r>
    </w:p>
    <w:p w:rsidR="001C59FA" w:rsidRDefault="001C59FA" w:rsidP="00920D2F">
      <w:pPr>
        <w:spacing w:after="40"/>
      </w:pPr>
      <w:r>
        <w:t>La soluzione sincrona ha il vantaggio che CT di raccolta conosce in ogni momento lo stato della richiesta, può gestire gli errori in modo sincrono e il CT non deve esporre un nuovo servizio per recepire il risultato asincrono delle elaborazioni</w:t>
      </w:r>
      <w:r w:rsidR="001E4A2D">
        <w:t xml:space="preserve"> che avvengono in un tempo successivo.</w:t>
      </w:r>
    </w:p>
    <w:p w:rsidR="001C59FA" w:rsidRDefault="001C59FA" w:rsidP="00920D2F">
      <w:pPr>
        <w:spacing w:after="40"/>
      </w:pPr>
    </w:p>
    <w:p w:rsidR="00D60E2A" w:rsidRDefault="00D60E2A" w:rsidP="00920D2F"/>
    <w:p w:rsidR="00D60E2A" w:rsidRDefault="00F71D88" w:rsidP="00920D2F">
      <w:pPr>
        <w:spacing w:after="40"/>
      </w:pPr>
      <w:r w:rsidRPr="00F71D88">
        <w:rPr>
          <w:noProof/>
          <w:lang w:eastAsia="it-IT"/>
        </w:rPr>
        <w:drawing>
          <wp:inline distT="0" distB="0" distL="0" distR="0" wp14:anchorId="24C35345" wp14:editId="745E5043">
            <wp:extent cx="5731510" cy="3332661"/>
            <wp:effectExtent l="0" t="0" r="0" b="127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3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D88" w:rsidRPr="007539E6" w:rsidRDefault="00F71D88" w:rsidP="00F71D88">
      <w:pPr>
        <w:widowControl/>
        <w:suppressAutoHyphens w:val="0"/>
        <w:spacing w:line="240" w:lineRule="auto"/>
        <w:jc w:val="left"/>
      </w:pPr>
      <w:r>
        <w:t xml:space="preserve">Il servizio </w:t>
      </w:r>
      <w:proofErr w:type="spellStart"/>
      <w:r w:rsidRPr="00927F8D">
        <w:rPr>
          <w:i/>
          <w:u w:val="single"/>
        </w:rPr>
        <w:t>RichiestaEsami</w:t>
      </w:r>
      <w:proofErr w:type="spellEnd"/>
      <w:r w:rsidRPr="00927F8D">
        <w:rPr>
          <w:u w:val="single"/>
        </w:rPr>
        <w:t xml:space="preserve"> </w:t>
      </w:r>
      <w:r>
        <w:rPr>
          <w:u w:val="single"/>
        </w:rPr>
        <w:t xml:space="preserve">non prevede operazioni di modifica o di annullamento della richiesta. </w:t>
      </w:r>
    </w:p>
    <w:p w:rsidR="00F71D88" w:rsidRDefault="00F71D88" w:rsidP="00F71D88">
      <w:pPr>
        <w:spacing w:after="40"/>
      </w:pPr>
    </w:p>
    <w:p w:rsidR="00F71D88" w:rsidRDefault="00F71D88" w:rsidP="00F71D88">
      <w:pPr>
        <w:spacing w:after="40"/>
        <w:rPr>
          <w:u w:val="single"/>
        </w:rPr>
      </w:pPr>
      <w:r w:rsidRPr="00927F8D">
        <w:rPr>
          <w:u w:val="single"/>
        </w:rPr>
        <w:t xml:space="preserve">Il servizio </w:t>
      </w:r>
      <w:proofErr w:type="spellStart"/>
      <w:r w:rsidRPr="00927F8D">
        <w:rPr>
          <w:i/>
          <w:u w:val="single"/>
        </w:rPr>
        <w:t>RichiestaEsami</w:t>
      </w:r>
      <w:proofErr w:type="spellEnd"/>
      <w:r w:rsidRPr="00927F8D">
        <w:rPr>
          <w:u w:val="single"/>
        </w:rPr>
        <w:t xml:space="preserve"> esposto dal </w:t>
      </w:r>
      <w:r>
        <w:rPr>
          <w:u w:val="single"/>
        </w:rPr>
        <w:t>CRS</w:t>
      </w:r>
      <w:r w:rsidRPr="00927F8D">
        <w:rPr>
          <w:u w:val="single"/>
        </w:rPr>
        <w:t xml:space="preserve"> è lo stesso del servizio </w:t>
      </w:r>
      <w:proofErr w:type="spellStart"/>
      <w:r w:rsidRPr="00927F8D">
        <w:rPr>
          <w:i/>
          <w:u w:val="single"/>
        </w:rPr>
        <w:t>RichiestaEsami</w:t>
      </w:r>
      <w:proofErr w:type="spellEnd"/>
      <w:r w:rsidRPr="00927F8D">
        <w:rPr>
          <w:i/>
          <w:u w:val="single"/>
        </w:rPr>
        <w:t xml:space="preserve"> </w:t>
      </w:r>
      <w:r w:rsidRPr="00927F8D">
        <w:rPr>
          <w:u w:val="single"/>
        </w:rPr>
        <w:t>esposto dal CT/</w:t>
      </w:r>
      <w:r>
        <w:rPr>
          <w:u w:val="single"/>
        </w:rPr>
        <w:t>C</w:t>
      </w:r>
      <w:r w:rsidRPr="00927F8D">
        <w:rPr>
          <w:u w:val="single"/>
        </w:rPr>
        <w:t>PVE.</w:t>
      </w:r>
    </w:p>
    <w:p w:rsidR="00F71D88" w:rsidRDefault="00F71D88" w:rsidP="00F71D88">
      <w:pPr>
        <w:spacing w:after="40"/>
        <w:rPr>
          <w:u w:val="single"/>
        </w:rPr>
      </w:pPr>
    </w:p>
    <w:p w:rsidR="00F71D88" w:rsidRDefault="00F71D88">
      <w:pPr>
        <w:widowControl/>
        <w:suppressAutoHyphens w:val="0"/>
        <w:spacing w:line="240" w:lineRule="auto"/>
        <w:jc w:val="left"/>
        <w:rPr>
          <w:rFonts w:ascii="Arial" w:hAnsi="Arial"/>
          <w:sz w:val="20"/>
        </w:rPr>
      </w:pPr>
    </w:p>
    <w:p w:rsidR="00F71D88" w:rsidRDefault="00F71D88">
      <w:pPr>
        <w:widowControl/>
        <w:suppressAutoHyphens w:val="0"/>
        <w:spacing w:line="240" w:lineRule="auto"/>
        <w:jc w:val="left"/>
        <w:rPr>
          <w:rFonts w:ascii="Arial" w:hAnsi="Arial"/>
          <w:i/>
          <w:sz w:val="20"/>
        </w:rPr>
      </w:pPr>
      <w:r>
        <w:br w:type="page"/>
      </w:r>
    </w:p>
    <w:p w:rsidR="00646571" w:rsidRDefault="00646571" w:rsidP="00646571">
      <w:pPr>
        <w:pStyle w:val="Titolo3"/>
      </w:pPr>
      <w:bookmarkStart w:id="146" w:name="_Toc414627268"/>
      <w:r>
        <w:lastRenderedPageBreak/>
        <w:t>Esito Esami</w:t>
      </w:r>
      <w:bookmarkEnd w:id="146"/>
      <w:r>
        <w:t xml:space="preserve"> </w:t>
      </w:r>
    </w:p>
    <w:p w:rsidR="00F20528" w:rsidRDefault="00F70D37" w:rsidP="00F70D37">
      <w:r w:rsidRPr="00646571">
        <w:t xml:space="preserve">Scopo della funzionalità è quella di gestire </w:t>
      </w:r>
      <w:r w:rsidR="00F20528" w:rsidRPr="00646571">
        <w:t xml:space="preserve">l’invio dell’esito degli esami effettuati dal CPVE/CQB (quale il risultato del processo di qualificazione biologica) da parte del CPVE/CQB al </w:t>
      </w:r>
      <w:r w:rsidR="0002136A">
        <w:t>CRS</w:t>
      </w:r>
      <w:r w:rsidR="00F20528" w:rsidRPr="00646571">
        <w:t xml:space="preserve"> </w:t>
      </w:r>
      <w:r w:rsidR="00F20528" w:rsidRPr="00AD1DE4">
        <w:rPr>
          <w:u w:val="single"/>
        </w:rPr>
        <w:t>e l’inoltro al CT di raccolta responsabile della richiesta degli esami inviata in precedenza.</w:t>
      </w:r>
    </w:p>
    <w:p w:rsidR="00AD1DE4" w:rsidRDefault="00AD1DE4" w:rsidP="00F70D37"/>
    <w:p w:rsidR="00AD1DE4" w:rsidRDefault="00510790" w:rsidP="00F70D37">
      <w:pPr>
        <w:rPr>
          <w:b/>
        </w:rPr>
      </w:pPr>
      <w:r>
        <w:rPr>
          <w:b/>
        </w:rPr>
        <w:t>Il</w:t>
      </w:r>
      <w:r w:rsidR="00AD1DE4" w:rsidRPr="00ED4066">
        <w:rPr>
          <w:b/>
        </w:rPr>
        <w:t xml:space="preserve"> progetto prevede di realizzare il modello organizzativo implementato presso il CPVE di Borgomanero nel quale esiste un solo CPVE che svolge le funzioni di “qualificazione biologica”, di “validazione” e di “lavorazione”</w:t>
      </w:r>
      <w:r w:rsidR="00BC2AF8">
        <w:t>.</w:t>
      </w:r>
    </w:p>
    <w:p w:rsidR="003C7006" w:rsidRPr="003C7006" w:rsidRDefault="003C7006" w:rsidP="00F70D37">
      <w:pPr>
        <w:rPr>
          <w:b/>
        </w:rPr>
      </w:pPr>
    </w:p>
    <w:p w:rsidR="00646571" w:rsidRPr="00985B19" w:rsidRDefault="00646571" w:rsidP="00646571">
      <w:r w:rsidRPr="00985B19">
        <w:t>A tal fine:</w:t>
      </w:r>
    </w:p>
    <w:p w:rsidR="00646571" w:rsidRPr="00985B19" w:rsidRDefault="00646571" w:rsidP="00646571">
      <w:pPr>
        <w:spacing w:after="40"/>
        <w:ind w:left="1134" w:hanging="1134"/>
      </w:pPr>
      <w:r w:rsidRPr="00985B19">
        <w:t xml:space="preserve">passo 1) </w:t>
      </w:r>
      <w:r w:rsidRPr="00985B19">
        <w:tab/>
        <w:t xml:space="preserve">il </w:t>
      </w:r>
      <w:r w:rsidR="00DD7F2F" w:rsidRPr="00985B19">
        <w:t xml:space="preserve">CPVE/CQB </w:t>
      </w:r>
      <w:r w:rsidRPr="00985B19">
        <w:t>compila</w:t>
      </w:r>
      <w:r w:rsidR="00DD7F2F" w:rsidRPr="00985B19">
        <w:t xml:space="preserve"> l’esito</w:t>
      </w:r>
      <w:r w:rsidRPr="00985B19">
        <w:t xml:space="preserve"> esami utilizzando il software gestionale del </w:t>
      </w:r>
      <w:r w:rsidR="00DD7F2F" w:rsidRPr="00985B19">
        <w:t>CPVE/CQB</w:t>
      </w:r>
    </w:p>
    <w:p w:rsidR="00646571" w:rsidRDefault="00646571" w:rsidP="00646571">
      <w:pPr>
        <w:spacing w:after="40"/>
        <w:ind w:left="1134" w:hanging="1134"/>
      </w:pPr>
      <w:r w:rsidRPr="00985B19">
        <w:t>passo 2)</w:t>
      </w:r>
      <w:r w:rsidRPr="00985B19">
        <w:tab/>
        <w:t xml:space="preserve">il </w:t>
      </w:r>
      <w:r w:rsidR="00DD7F2F" w:rsidRPr="00985B19">
        <w:t>CPVE/CQB</w:t>
      </w:r>
      <w:r w:rsidRPr="00985B19">
        <w:t xml:space="preserve">, </w:t>
      </w:r>
      <w:r w:rsidRPr="00985B19">
        <w:rPr>
          <w:kern w:val="1"/>
          <w:u w:val="single"/>
        </w:rPr>
        <w:t>per ogni presentazione/donazione</w:t>
      </w:r>
      <w:r w:rsidRPr="00985B19">
        <w:t xml:space="preserve">, invoca il servizio sincrono </w:t>
      </w:r>
      <w:proofErr w:type="spellStart"/>
      <w:r w:rsidR="00DD7F2F" w:rsidRPr="00985B19">
        <w:rPr>
          <w:i/>
          <w:kern w:val="1"/>
        </w:rPr>
        <w:t>Esito</w:t>
      </w:r>
      <w:r w:rsidRPr="00985B19">
        <w:rPr>
          <w:i/>
          <w:kern w:val="1"/>
        </w:rPr>
        <w:t>Esami</w:t>
      </w:r>
      <w:proofErr w:type="spellEnd"/>
      <w:r w:rsidRPr="00985B19">
        <w:t xml:space="preserve"> esposto dal Centro Regionale Sangue (</w:t>
      </w:r>
      <w:r w:rsidR="0002136A" w:rsidRPr="00985B19">
        <w:t>CRS</w:t>
      </w:r>
      <w:r w:rsidRPr="00985B19">
        <w:t xml:space="preserve">) secondo le specifiche di interoperabilità definite </w:t>
      </w:r>
      <w:r w:rsidRPr="00985B19">
        <w:rPr>
          <w:kern w:val="1"/>
        </w:rPr>
        <w:t xml:space="preserve">[6] </w:t>
      </w:r>
      <w:r w:rsidRPr="00985B19">
        <w:t>e rimane in attesa della risposta</w:t>
      </w:r>
      <w:r>
        <w:t xml:space="preserve"> </w:t>
      </w:r>
    </w:p>
    <w:p w:rsidR="00646571" w:rsidRDefault="00646571" w:rsidP="00646571">
      <w:pPr>
        <w:spacing w:after="40"/>
        <w:ind w:left="1134" w:hanging="1134"/>
      </w:pPr>
    </w:p>
    <w:p w:rsidR="00646571" w:rsidRDefault="00646571" w:rsidP="00646571">
      <w:pPr>
        <w:spacing w:after="40"/>
        <w:ind w:left="1134" w:hanging="1134"/>
      </w:pPr>
      <w:r>
        <w:t>passo 3)</w:t>
      </w:r>
      <w:r>
        <w:tab/>
        <w:t xml:space="preserve">il </w:t>
      </w:r>
      <w:r w:rsidR="0002136A">
        <w:t>CRS</w:t>
      </w:r>
      <w:r>
        <w:t xml:space="preserve"> accoglie </w:t>
      </w:r>
      <w:r w:rsidR="006C7C33">
        <w:t>il messaggio e lo elabora</w:t>
      </w:r>
      <w:r>
        <w:t xml:space="preserve"> </w:t>
      </w:r>
    </w:p>
    <w:p w:rsidR="00646571" w:rsidRDefault="00646571" w:rsidP="00646571">
      <w:pPr>
        <w:spacing w:after="40"/>
        <w:ind w:left="1134" w:hanging="1134"/>
      </w:pPr>
    </w:p>
    <w:p w:rsidR="00646571" w:rsidRDefault="00646571" w:rsidP="00646571">
      <w:pPr>
        <w:spacing w:after="40"/>
        <w:ind w:left="1134" w:hanging="1134"/>
      </w:pPr>
      <w:r>
        <w:t>passo 4)</w:t>
      </w:r>
      <w:r>
        <w:tab/>
        <w:t>nel caso in cui l’esito dell’elaborazione sia positivo (</w:t>
      </w:r>
      <w:r w:rsidR="006C7C33">
        <w:t>elaborazione</w:t>
      </w:r>
      <w:r>
        <w:t xml:space="preserve"> con presenza o con assenza di </w:t>
      </w:r>
      <w:proofErr w:type="spellStart"/>
      <w:r>
        <w:t>warnig</w:t>
      </w:r>
      <w:proofErr w:type="spellEnd"/>
      <w:r>
        <w:t>)</w:t>
      </w:r>
    </w:p>
    <w:p w:rsidR="00646571" w:rsidRDefault="00646571" w:rsidP="00646571">
      <w:pPr>
        <w:pStyle w:val="Paragrafoelenco"/>
      </w:pPr>
    </w:p>
    <w:p w:rsidR="00646571" w:rsidRDefault="00646571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>
        <w:t xml:space="preserve"> invoca il servizio sincrono </w:t>
      </w:r>
      <w:proofErr w:type="spellStart"/>
      <w:r w:rsidR="00DD7F2F">
        <w:rPr>
          <w:i/>
        </w:rPr>
        <w:t>Esito</w:t>
      </w:r>
      <w:r w:rsidRPr="008D7408">
        <w:rPr>
          <w:i/>
        </w:rPr>
        <w:t>Esami</w:t>
      </w:r>
      <w:proofErr w:type="spellEnd"/>
      <w:r>
        <w:t xml:space="preserve"> esposto dal </w:t>
      </w:r>
      <w:r w:rsidR="00DD7F2F">
        <w:t>CT</w:t>
      </w:r>
      <w:r>
        <w:t xml:space="preserve"> destinatario e rimane in attesa della risposta </w:t>
      </w:r>
    </w:p>
    <w:p w:rsidR="00646571" w:rsidRDefault="00646571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DD7F2F">
        <w:t>CT</w:t>
      </w:r>
      <w:r w:rsidR="006C7C33">
        <w:t xml:space="preserve"> destinatario elabora il messaggio</w:t>
      </w:r>
    </w:p>
    <w:p w:rsidR="00646571" w:rsidRDefault="00646571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DD7F2F">
        <w:t>CT</w:t>
      </w:r>
      <w:r>
        <w:t xml:space="preserve"> destinatario restituisce l’esito dell’elaborazione (positivo o negativo) al </w:t>
      </w:r>
      <w:r w:rsidR="0002136A">
        <w:t>CRS</w:t>
      </w:r>
      <w:r>
        <w:t xml:space="preserve"> </w:t>
      </w:r>
    </w:p>
    <w:p w:rsidR="00646571" w:rsidRDefault="00646571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>
        <w:t xml:space="preserve"> restituisce l’esito dell’elaborazione (positivo o negativo) al </w:t>
      </w:r>
      <w:r w:rsidR="00DD7F2F" w:rsidRPr="00646571">
        <w:t>CPVE/CQB</w:t>
      </w:r>
      <w:r>
        <w:t xml:space="preserve"> mittente</w:t>
      </w:r>
    </w:p>
    <w:p w:rsidR="00646571" w:rsidRDefault="00646571" w:rsidP="00646571">
      <w:pPr>
        <w:pStyle w:val="Paragrafoelenco"/>
      </w:pPr>
    </w:p>
    <w:p w:rsidR="00646571" w:rsidRDefault="00646571" w:rsidP="00646571">
      <w:pPr>
        <w:spacing w:after="40"/>
        <w:ind w:left="1134" w:hanging="1134"/>
      </w:pPr>
      <w:r>
        <w:t>passo 5</w:t>
      </w:r>
      <w:r w:rsidRPr="00920D2F">
        <w:t>)</w:t>
      </w:r>
      <w:r w:rsidRPr="00920D2F">
        <w:tab/>
      </w:r>
      <w:r>
        <w:t>nel caso in cui l’esito dell’elaborazione sia negativo (errore bloccante)</w:t>
      </w:r>
      <w:r w:rsidRPr="008D7408">
        <w:t>,</w:t>
      </w:r>
      <w:r>
        <w:t xml:space="preserve"> </w:t>
      </w:r>
    </w:p>
    <w:p w:rsidR="00646571" w:rsidRDefault="00646571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non inoltra </w:t>
      </w:r>
      <w:r w:rsidR="006C7C33">
        <w:t>il messaggio</w:t>
      </w:r>
      <w:r>
        <w:t xml:space="preserve"> al </w:t>
      </w:r>
      <w:r w:rsidR="00DD7F2F">
        <w:t>CT</w:t>
      </w:r>
      <w:r>
        <w:t xml:space="preserve"> destinatario </w:t>
      </w:r>
    </w:p>
    <w:p w:rsidR="00646571" w:rsidRDefault="00646571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restituisce l’esito </w:t>
      </w:r>
      <w:r w:rsidR="006C7C33">
        <w:t xml:space="preserve">della elaborazione </w:t>
      </w:r>
      <w:r>
        <w:t xml:space="preserve">al </w:t>
      </w:r>
      <w:r w:rsidR="00DD7F2F" w:rsidRPr="00646571">
        <w:t xml:space="preserve">CPVE/CQB </w:t>
      </w:r>
      <w:r>
        <w:t>mittente.</w:t>
      </w:r>
    </w:p>
    <w:p w:rsidR="00646571" w:rsidRDefault="00646571" w:rsidP="00646571">
      <w:pPr>
        <w:spacing w:after="40"/>
      </w:pPr>
    </w:p>
    <w:p w:rsidR="00646571" w:rsidRDefault="00646571" w:rsidP="00646571">
      <w:pPr>
        <w:spacing w:after="40"/>
      </w:pPr>
      <w:r w:rsidRPr="008D7408">
        <w:t xml:space="preserve">Nel caso </w:t>
      </w:r>
      <w:r>
        <w:t xml:space="preserve">in cui al </w:t>
      </w:r>
      <w:r w:rsidR="00DD7F2F" w:rsidRPr="00646571">
        <w:t>CPVE/CQB</w:t>
      </w:r>
      <w:r>
        <w:t xml:space="preserve"> venga restituita una risposta con </w:t>
      </w:r>
      <w:r w:rsidRPr="008D7408">
        <w:t>esito negativo</w:t>
      </w:r>
      <w:r>
        <w:t xml:space="preserve"> (errore bloccante)</w:t>
      </w:r>
      <w:r w:rsidRPr="008D7408">
        <w:t xml:space="preserve">, il </w:t>
      </w:r>
      <w:r w:rsidR="00DD7F2F" w:rsidRPr="00646571">
        <w:t>CPVE/CQB</w:t>
      </w:r>
      <w:r w:rsidRPr="008D7408">
        <w:t xml:space="preserve"> deve corregge l’errore e </w:t>
      </w:r>
      <w:r w:rsidRPr="00920D2F">
        <w:t>re-</w:t>
      </w:r>
      <w:r w:rsidRPr="008D7408">
        <w:t xml:space="preserve">inviare </w:t>
      </w:r>
      <w:r w:rsidR="006C7C33">
        <w:t>il messaggio</w:t>
      </w:r>
      <w:r>
        <w:t xml:space="preserve"> generando </w:t>
      </w:r>
      <w:r w:rsidRPr="001134BA">
        <w:rPr>
          <w:u w:val="single"/>
        </w:rPr>
        <w:t>un nuovo identificativo di messaggio</w:t>
      </w:r>
      <w:r>
        <w:t>.</w:t>
      </w:r>
      <w:r w:rsidRPr="007857B1">
        <w:t xml:space="preserve"> </w:t>
      </w:r>
    </w:p>
    <w:p w:rsidR="00646571" w:rsidRDefault="00646571" w:rsidP="00646571">
      <w:pPr>
        <w:spacing w:after="40"/>
      </w:pPr>
    </w:p>
    <w:p w:rsidR="00646571" w:rsidRDefault="00646571" w:rsidP="00646571">
      <w:pPr>
        <w:spacing w:after="40"/>
        <w:rPr>
          <w:u w:val="single"/>
        </w:rPr>
      </w:pPr>
      <w:r w:rsidRPr="002E567F">
        <w:rPr>
          <w:u w:val="single"/>
        </w:rPr>
        <w:t>Variante</w:t>
      </w:r>
      <w:r>
        <w:rPr>
          <w:u w:val="single"/>
        </w:rPr>
        <w:t xml:space="preserve"> passo 3</w:t>
      </w:r>
      <w:r w:rsidRPr="002E567F">
        <w:rPr>
          <w:u w:val="single"/>
        </w:rPr>
        <w:t xml:space="preserve">: Il </w:t>
      </w:r>
      <w:r w:rsidR="0002136A">
        <w:rPr>
          <w:u w:val="single"/>
        </w:rPr>
        <w:t>CRS</w:t>
      </w:r>
      <w:r w:rsidRPr="002E567F">
        <w:rPr>
          <w:u w:val="single"/>
        </w:rPr>
        <w:t xml:space="preserve"> non è disponibile</w:t>
      </w:r>
      <w:r w:rsidRPr="00D14447">
        <w:rPr>
          <w:u w:val="single"/>
        </w:rPr>
        <w:t xml:space="preserve"> </w:t>
      </w:r>
      <w:r>
        <w:rPr>
          <w:u w:val="single"/>
        </w:rPr>
        <w:t>o restituisce un soap fault</w:t>
      </w:r>
    </w:p>
    <w:p w:rsidR="00646571" w:rsidRDefault="00646571" w:rsidP="00646571">
      <w:pPr>
        <w:spacing w:after="40"/>
      </w:pPr>
      <w:r>
        <w:t xml:space="preserve">Nel caso il </w:t>
      </w:r>
      <w:r w:rsidR="0048470D" w:rsidRPr="00646571">
        <w:t xml:space="preserve">CPVE/CQB </w:t>
      </w:r>
      <w:r>
        <w:t xml:space="preserve">invia </w:t>
      </w:r>
      <w:r w:rsidR="006C7C33">
        <w:t>il messaggio</w:t>
      </w:r>
      <w:r>
        <w:t xml:space="preserve"> ed il </w:t>
      </w:r>
      <w:r w:rsidR="0002136A">
        <w:t>CRS</w:t>
      </w:r>
      <w:r>
        <w:t xml:space="preserve"> non è disponibile, il </w:t>
      </w:r>
      <w:r w:rsidR="0048470D" w:rsidRPr="00646571">
        <w:t xml:space="preserve">CPVE/CQB </w:t>
      </w:r>
      <w:r>
        <w:t xml:space="preserve">deve porre </w:t>
      </w:r>
      <w:r w:rsidR="0048470D">
        <w:t>il messaggio</w:t>
      </w:r>
      <w:r>
        <w:t xml:space="preserve"> in una coda e re-inviarl</w:t>
      </w:r>
      <w:r w:rsidR="0048470D">
        <w:t>o</w:t>
      </w:r>
      <w:r>
        <w:t xml:space="preserve"> secondo politiche definite (</w:t>
      </w:r>
      <w:proofErr w:type="spellStart"/>
      <w:r>
        <w:t>rif.</w:t>
      </w:r>
      <w:proofErr w:type="spellEnd"/>
      <w:r>
        <w:t xml:space="preserve"> Diagramma caso a)).</w:t>
      </w:r>
    </w:p>
    <w:p w:rsidR="00646571" w:rsidRDefault="00646571" w:rsidP="00646571">
      <w:pPr>
        <w:spacing w:after="40"/>
      </w:pPr>
    </w:p>
    <w:p w:rsidR="00646571" w:rsidRDefault="00646571" w:rsidP="00646571">
      <w:pPr>
        <w:spacing w:after="40"/>
      </w:pPr>
      <w:r>
        <w:t xml:space="preserve">Nel caso il </w:t>
      </w:r>
      <w:r w:rsidR="0048470D" w:rsidRPr="00646571">
        <w:t xml:space="preserve">CPVE/CQB </w:t>
      </w:r>
      <w:r>
        <w:t xml:space="preserve">invia </w:t>
      </w:r>
      <w:r w:rsidR="006C7C33">
        <w:t>il messaggio</w:t>
      </w:r>
      <w:r>
        <w:t xml:space="preserve"> ed il </w:t>
      </w:r>
      <w:r w:rsidR="0002136A">
        <w:t>CRS</w:t>
      </w:r>
      <w:r>
        <w:t xml:space="preserve"> risponde con un soap fault (altri casi che non rientrano in quello precedente), il </w:t>
      </w:r>
      <w:r w:rsidR="0048470D" w:rsidRPr="00646571">
        <w:t xml:space="preserve">CPVE/CQB </w:t>
      </w:r>
      <w:r>
        <w:t xml:space="preserve">deve procede a correggere l’eventuale errore (lì dove presente: credenziali invalide, </w:t>
      </w:r>
      <w:proofErr w:type="spellStart"/>
      <w:r>
        <w:t>etc</w:t>
      </w:r>
      <w:proofErr w:type="spellEnd"/>
      <w:r>
        <w:t>) ed applicare le politiche di re-inoltro (</w:t>
      </w:r>
      <w:proofErr w:type="spellStart"/>
      <w:r>
        <w:t>rif.</w:t>
      </w:r>
      <w:proofErr w:type="spellEnd"/>
      <w:r>
        <w:t xml:space="preserve"> Diagramma caso b)).</w:t>
      </w:r>
    </w:p>
    <w:p w:rsidR="00646571" w:rsidRDefault="00646571" w:rsidP="00646571"/>
    <w:p w:rsidR="00646571" w:rsidRDefault="00646571" w:rsidP="00646571">
      <w:pPr>
        <w:spacing w:after="40"/>
      </w:pPr>
      <w:r w:rsidRPr="002E567F">
        <w:rPr>
          <w:u w:val="single"/>
        </w:rPr>
        <w:t>Variante</w:t>
      </w:r>
      <w:r>
        <w:rPr>
          <w:u w:val="single"/>
        </w:rPr>
        <w:t xml:space="preserve"> passo 2/4d:</w:t>
      </w:r>
      <w:r w:rsidRPr="002E567F">
        <w:rPr>
          <w:u w:val="single"/>
        </w:rPr>
        <w:t xml:space="preserve"> </w:t>
      </w:r>
      <w:r>
        <w:rPr>
          <w:u w:val="single"/>
        </w:rPr>
        <w:t xml:space="preserve">Scatta il </w:t>
      </w:r>
      <w:proofErr w:type="spellStart"/>
      <w:r>
        <w:rPr>
          <w:u w:val="single"/>
        </w:rPr>
        <w:t>timeout</w:t>
      </w:r>
      <w:proofErr w:type="spellEnd"/>
      <w:r>
        <w:rPr>
          <w:u w:val="single"/>
        </w:rPr>
        <w:t xml:space="preserve"> del </w:t>
      </w:r>
      <w:r w:rsidR="0048470D" w:rsidRPr="00646571">
        <w:t>CPVE/CQB</w:t>
      </w:r>
    </w:p>
    <w:p w:rsidR="00646571" w:rsidRDefault="00646571" w:rsidP="00646571">
      <w:r>
        <w:t xml:space="preserve">Dopo aver inviato </w:t>
      </w:r>
      <w:r w:rsidR="006C7C33">
        <w:t>il messaggio</w:t>
      </w:r>
      <w:r>
        <w:t xml:space="preserve">, il </w:t>
      </w:r>
      <w:r w:rsidR="0048470D" w:rsidRPr="00646571">
        <w:t xml:space="preserve">CPVE/CQB </w:t>
      </w:r>
      <w:r>
        <w:t xml:space="preserve">rimane in attesa della risposta (passo 2); se la risposta (passo 4d) non arriva al </w:t>
      </w:r>
      <w:r w:rsidR="0048470D" w:rsidRPr="00646571">
        <w:t xml:space="preserve">CPVE/CQB </w:t>
      </w:r>
      <w:r>
        <w:t xml:space="preserve">nel tempo massimo definito dal </w:t>
      </w:r>
      <w:proofErr w:type="spellStart"/>
      <w:r>
        <w:t>timeout</w:t>
      </w:r>
      <w:proofErr w:type="spellEnd"/>
      <w:r>
        <w:t xml:space="preserve"> del software gestionale del </w:t>
      </w:r>
      <w:r w:rsidR="0048470D" w:rsidRPr="00646571">
        <w:t>CPVE/CQB</w:t>
      </w:r>
      <w:r>
        <w:t xml:space="preserve">, il </w:t>
      </w:r>
      <w:r w:rsidR="0048470D" w:rsidRPr="00646571">
        <w:t xml:space="preserve">CPVE/CQB </w:t>
      </w:r>
      <w:r>
        <w:t xml:space="preserve">deve re-inviare </w:t>
      </w:r>
      <w:r w:rsidR="0048470D">
        <w:t>lo stesso messaggio</w:t>
      </w:r>
      <w:r>
        <w:t xml:space="preserve"> con lo stesso identificativo messaggio al </w:t>
      </w:r>
      <w:r w:rsidR="0002136A">
        <w:t>CRS</w:t>
      </w:r>
      <w:r>
        <w:t>.</w:t>
      </w:r>
    </w:p>
    <w:p w:rsidR="00646571" w:rsidRDefault="00646571" w:rsidP="00646571">
      <w:pPr>
        <w:spacing w:after="40"/>
      </w:pPr>
      <w:r>
        <w:lastRenderedPageBreak/>
        <w:t xml:space="preserve">Il </w:t>
      </w:r>
      <w:proofErr w:type="spellStart"/>
      <w:r>
        <w:t>timeout</w:t>
      </w:r>
      <w:proofErr w:type="spellEnd"/>
      <w:r>
        <w:t xml:space="preserve"> potrebbe scattare in due momenti diversi: quando </w:t>
      </w:r>
      <w:r w:rsidR="00382803">
        <w:t>il messaggio</w:t>
      </w:r>
      <w:r>
        <w:t xml:space="preserve"> non è ancora arri</w:t>
      </w:r>
      <w:r w:rsidR="00382803">
        <w:t>vato</w:t>
      </w:r>
      <w:r>
        <w:t xml:space="preserve"> al </w:t>
      </w:r>
      <w:r w:rsidR="0002136A">
        <w:t>CRS</w:t>
      </w:r>
      <w:r>
        <w:t xml:space="preserve"> oppure quando </w:t>
      </w:r>
      <w:r w:rsidR="00382803">
        <w:t>il messaggio è stata già elaborato</w:t>
      </w:r>
      <w:r>
        <w:t xml:space="preserve"> dal </w:t>
      </w:r>
      <w:r w:rsidR="0002136A">
        <w:t>CRS</w:t>
      </w:r>
      <w:r>
        <w:t xml:space="preserve">. Nel primo caso, il </w:t>
      </w:r>
      <w:r w:rsidR="0002136A">
        <w:t>CRS</w:t>
      </w:r>
      <w:r>
        <w:t xml:space="preserve"> prende in carico </w:t>
      </w:r>
      <w:r w:rsidR="0048470D">
        <w:t>il messaggio</w:t>
      </w:r>
      <w:r w:rsidR="00382803">
        <w:t xml:space="preserve"> come “nuovo messaggio</w:t>
      </w:r>
      <w:r>
        <w:t>”; nel se</w:t>
      </w:r>
      <w:r w:rsidR="00382803">
        <w:t>condo caso, si accorge che è uno di quelli</w:t>
      </w:r>
      <w:r>
        <w:t xml:space="preserve"> già elaborate e restituisce al mittente il risultato dell’elaborazione e l’informazione che l’elaborazione è già avvenuta in un tempo precedente.</w:t>
      </w:r>
    </w:p>
    <w:p w:rsidR="00217D59" w:rsidRPr="00AD1DE4" w:rsidRDefault="00217D59" w:rsidP="00217D59">
      <w:pPr>
        <w:spacing w:after="40"/>
      </w:pPr>
      <w:r w:rsidRPr="00AD1DE4">
        <w:t xml:space="preserve">Gli scenari </w:t>
      </w:r>
      <w:r>
        <w:t xml:space="preserve">negativi </w:t>
      </w:r>
      <w:r w:rsidRPr="00AD1DE4">
        <w:t>alternativi sono gestiti in modo analogo per tutti i servizi. Per una descrizione dettagliata, fare riferimento al servizio Richiesta Esami.</w:t>
      </w:r>
    </w:p>
    <w:p w:rsidR="00646571" w:rsidRDefault="00646571" w:rsidP="00646571">
      <w:pPr>
        <w:spacing w:after="40"/>
      </w:pPr>
    </w:p>
    <w:p w:rsidR="00646571" w:rsidRPr="007539E6" w:rsidRDefault="00646571" w:rsidP="00646571">
      <w:pPr>
        <w:spacing w:after="40"/>
      </w:pPr>
      <w:r>
        <w:t xml:space="preserve">Il servizio </w:t>
      </w:r>
      <w:proofErr w:type="spellStart"/>
      <w:r w:rsidR="00382803">
        <w:rPr>
          <w:i/>
          <w:u w:val="single"/>
        </w:rPr>
        <w:t>Esito</w:t>
      </w:r>
      <w:r w:rsidRPr="00927F8D">
        <w:rPr>
          <w:i/>
          <w:u w:val="single"/>
        </w:rPr>
        <w:t>Esami</w:t>
      </w:r>
      <w:proofErr w:type="spellEnd"/>
      <w:r w:rsidRPr="00927F8D">
        <w:rPr>
          <w:u w:val="single"/>
        </w:rPr>
        <w:t xml:space="preserve"> </w:t>
      </w:r>
      <w:r>
        <w:rPr>
          <w:u w:val="single"/>
        </w:rPr>
        <w:t>non prevede operazioni di modifica o d</w:t>
      </w:r>
      <w:r w:rsidR="00382803">
        <w:rPr>
          <w:u w:val="single"/>
        </w:rPr>
        <w:t>i annullamento dell’esito esami.</w:t>
      </w:r>
    </w:p>
    <w:p w:rsidR="00646571" w:rsidRDefault="00646571" w:rsidP="00646571">
      <w:pPr>
        <w:spacing w:after="40"/>
      </w:pPr>
    </w:p>
    <w:p w:rsidR="00646571" w:rsidRDefault="00646571" w:rsidP="00646571">
      <w:pPr>
        <w:spacing w:after="40"/>
        <w:rPr>
          <w:u w:val="single"/>
        </w:rPr>
      </w:pPr>
      <w:r w:rsidRPr="00927F8D">
        <w:rPr>
          <w:u w:val="single"/>
        </w:rPr>
        <w:t xml:space="preserve">Il servizio </w:t>
      </w:r>
      <w:proofErr w:type="spellStart"/>
      <w:r w:rsidR="00382803">
        <w:rPr>
          <w:i/>
          <w:u w:val="single"/>
        </w:rPr>
        <w:t>Esito</w:t>
      </w:r>
      <w:r w:rsidR="00382803" w:rsidRPr="00927F8D">
        <w:rPr>
          <w:i/>
          <w:u w:val="single"/>
        </w:rPr>
        <w:t>Esami</w:t>
      </w:r>
      <w:proofErr w:type="spellEnd"/>
      <w:r w:rsidR="00382803" w:rsidRPr="00927F8D">
        <w:rPr>
          <w:u w:val="single"/>
        </w:rPr>
        <w:t xml:space="preserve"> </w:t>
      </w:r>
      <w:r w:rsidRPr="00927F8D">
        <w:rPr>
          <w:u w:val="single"/>
        </w:rPr>
        <w:t xml:space="preserve">esposto dal </w:t>
      </w:r>
      <w:r w:rsidR="0002136A">
        <w:rPr>
          <w:u w:val="single"/>
        </w:rPr>
        <w:t>CRS</w:t>
      </w:r>
      <w:r w:rsidRPr="00927F8D">
        <w:rPr>
          <w:u w:val="single"/>
        </w:rPr>
        <w:t xml:space="preserve"> è lo stesso del servizio </w:t>
      </w:r>
      <w:proofErr w:type="spellStart"/>
      <w:r w:rsidR="00382803">
        <w:rPr>
          <w:i/>
          <w:u w:val="single"/>
        </w:rPr>
        <w:t>Esito</w:t>
      </w:r>
      <w:r w:rsidR="00382803" w:rsidRPr="00927F8D">
        <w:rPr>
          <w:i/>
          <w:u w:val="single"/>
        </w:rPr>
        <w:t>Esami</w:t>
      </w:r>
      <w:proofErr w:type="spellEnd"/>
      <w:r w:rsidR="00382803" w:rsidRPr="00927F8D">
        <w:rPr>
          <w:u w:val="single"/>
        </w:rPr>
        <w:t xml:space="preserve"> </w:t>
      </w:r>
      <w:r w:rsidRPr="00927F8D">
        <w:rPr>
          <w:u w:val="single"/>
        </w:rPr>
        <w:t>esposto dal CT/</w:t>
      </w:r>
      <w:r>
        <w:rPr>
          <w:u w:val="single"/>
        </w:rPr>
        <w:t>C</w:t>
      </w:r>
      <w:r w:rsidRPr="00927F8D">
        <w:rPr>
          <w:u w:val="single"/>
        </w:rPr>
        <w:t>PVE.</w:t>
      </w:r>
    </w:p>
    <w:p w:rsidR="00AD1DE4" w:rsidRDefault="00AD1DE4" w:rsidP="00646571">
      <w:pPr>
        <w:spacing w:after="40"/>
        <w:rPr>
          <w:u w:val="single"/>
        </w:rPr>
      </w:pPr>
    </w:p>
    <w:p w:rsidR="00AD1DE4" w:rsidRDefault="00AD1DE4" w:rsidP="00646571">
      <w:pPr>
        <w:spacing w:after="40"/>
        <w:rPr>
          <w:u w:val="single"/>
        </w:rPr>
      </w:pPr>
    </w:p>
    <w:p w:rsidR="00AD1DE4" w:rsidRDefault="00AD1DE4" w:rsidP="00646571">
      <w:pPr>
        <w:spacing w:after="40"/>
        <w:rPr>
          <w:u w:val="single"/>
        </w:rPr>
      </w:pPr>
    </w:p>
    <w:p w:rsidR="00AD1DE4" w:rsidRDefault="00AD1DE4" w:rsidP="00646571">
      <w:pPr>
        <w:spacing w:after="40"/>
        <w:rPr>
          <w:u w:val="single"/>
        </w:rPr>
      </w:pPr>
    </w:p>
    <w:p w:rsidR="00646571" w:rsidRDefault="00646571" w:rsidP="00920D2F">
      <w:pPr>
        <w:rPr>
          <w:highlight w:val="yellow"/>
        </w:rPr>
      </w:pPr>
    </w:p>
    <w:p w:rsidR="00646571" w:rsidRDefault="00646571" w:rsidP="00920D2F">
      <w:pPr>
        <w:rPr>
          <w:highlight w:val="yellow"/>
        </w:rPr>
      </w:pPr>
    </w:p>
    <w:p w:rsidR="00646571" w:rsidRDefault="00646571" w:rsidP="00920D2F">
      <w:pPr>
        <w:rPr>
          <w:highlight w:val="yellow"/>
        </w:rPr>
      </w:pPr>
    </w:p>
    <w:p w:rsidR="00646571" w:rsidRDefault="00217D59" w:rsidP="00920D2F">
      <w:pPr>
        <w:rPr>
          <w:highlight w:val="yellow"/>
        </w:rPr>
      </w:pPr>
      <w:r w:rsidRPr="00217D59">
        <w:rPr>
          <w:noProof/>
          <w:lang w:eastAsia="it-IT"/>
        </w:rPr>
        <w:drawing>
          <wp:inline distT="0" distB="0" distL="0" distR="0" wp14:anchorId="0B41B871" wp14:editId="734D9067">
            <wp:extent cx="5731510" cy="3130674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3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D59" w:rsidRDefault="00217D59">
      <w:pPr>
        <w:widowControl/>
        <w:suppressAutoHyphens w:val="0"/>
        <w:spacing w:line="240" w:lineRule="auto"/>
        <w:jc w:val="left"/>
        <w:rPr>
          <w:rFonts w:ascii="Arial" w:hAnsi="Arial"/>
          <w:i/>
          <w:sz w:val="20"/>
        </w:rPr>
      </w:pPr>
      <w:r>
        <w:br w:type="page"/>
      </w:r>
    </w:p>
    <w:p w:rsidR="00DB7EE5" w:rsidRDefault="00DB7EE5" w:rsidP="00DB7EE5">
      <w:pPr>
        <w:pStyle w:val="Titolo3"/>
      </w:pPr>
      <w:bookmarkStart w:id="147" w:name="_Toc414627269"/>
      <w:r>
        <w:lastRenderedPageBreak/>
        <w:t>Esito Esami effettuati dal CT</w:t>
      </w:r>
      <w:bookmarkEnd w:id="147"/>
      <w:r>
        <w:t xml:space="preserve"> </w:t>
      </w:r>
    </w:p>
    <w:p w:rsidR="00631231" w:rsidRDefault="00DB7EE5" w:rsidP="00DB7EE5">
      <w:r>
        <w:t xml:space="preserve">In occasione dell’ultimo incontro con i referenti regionali del progetto, è </w:t>
      </w:r>
      <w:r w:rsidR="00631231">
        <w:t xml:space="preserve">stata introdotta una </w:t>
      </w:r>
      <w:r w:rsidR="00631231" w:rsidRPr="00631231">
        <w:rPr>
          <w:b/>
        </w:rPr>
        <w:t>variante organizzativa</w:t>
      </w:r>
      <w:r w:rsidR="00631231">
        <w:t xml:space="preserve"> che verrà adottata sicuramente nella prima fase del progetto.</w:t>
      </w:r>
    </w:p>
    <w:p w:rsidR="00631231" w:rsidRDefault="00631231" w:rsidP="00DB7EE5">
      <w:r>
        <w:t xml:space="preserve">L’attivazione del CPVE di Borgomanero richiede che gli esami dell’Emocromo e dell’ALT vengano effettuati dai CT di raccolta ed inviati al CPVE/CLV successivamente all’invio della </w:t>
      </w:r>
      <w:proofErr w:type="spellStart"/>
      <w:r>
        <w:t>bleeding</w:t>
      </w:r>
      <w:proofErr w:type="spellEnd"/>
      <w:r>
        <w:t xml:space="preserve"> list </w:t>
      </w:r>
      <w:r w:rsidR="004D17B9">
        <w:t xml:space="preserve">ed </w:t>
      </w:r>
      <w:r>
        <w:t>entro le 24 ore. Tale modello introduce la necessità di implementare un ulteriore flusso di dati dal CT di raccolta verso il CPVE/CLV che prevede l’invio degli esiti degli esami a cui non è accompagnata una richiesta.</w:t>
      </w:r>
    </w:p>
    <w:p w:rsidR="004D17B9" w:rsidRDefault="004D17B9" w:rsidP="00DB7EE5"/>
    <w:p w:rsidR="004D17B9" w:rsidRDefault="004D17B9" w:rsidP="00DB7EE5">
      <w:r>
        <w:t>La variante organizzativa è determinata dal fatto che Borgomanero si appoggia ad un laboratorio analisi esterno per eseguire gli esami di Emocromo e di ALT, laboratorio oggi non in grado di gestire il codice etichettatura delle provette come definita nel documento che descrive i processi [5].</w:t>
      </w:r>
    </w:p>
    <w:p w:rsidR="00631231" w:rsidRDefault="00631231" w:rsidP="00DB7EE5"/>
    <w:p w:rsidR="00631231" w:rsidRDefault="00631231" w:rsidP="00DB7EE5">
      <w:r>
        <w:t xml:space="preserve">Per tale flusso, si prevede di utilizzare il servizio </w:t>
      </w:r>
      <w:proofErr w:type="spellStart"/>
      <w:r w:rsidRPr="00631231">
        <w:rPr>
          <w:i/>
        </w:rPr>
        <w:t>EsitoEsami</w:t>
      </w:r>
      <w:proofErr w:type="spellEnd"/>
      <w:r>
        <w:t xml:space="preserve"> già esposto dal CRS e dal CPVE/CLV, ma che proviene da un CT di raccolta.</w:t>
      </w:r>
    </w:p>
    <w:p w:rsidR="00DB7EE5" w:rsidRDefault="00DB7EE5" w:rsidP="00DB7EE5">
      <w:pPr>
        <w:spacing w:after="40"/>
        <w:rPr>
          <w:u w:val="single"/>
        </w:rPr>
      </w:pPr>
    </w:p>
    <w:p w:rsidR="00D60E2A" w:rsidRDefault="00706B1E" w:rsidP="00646571">
      <w:pPr>
        <w:pStyle w:val="Titolo3"/>
      </w:pPr>
      <w:bookmarkStart w:id="148" w:name="_Toc414627270"/>
      <w:proofErr w:type="spellStart"/>
      <w:r>
        <w:t>Bleeding</w:t>
      </w:r>
      <w:proofErr w:type="spellEnd"/>
      <w:r>
        <w:t xml:space="preserve"> list elettronica</w:t>
      </w:r>
      <w:bookmarkEnd w:id="148"/>
    </w:p>
    <w:p w:rsidR="008C56EF" w:rsidRDefault="008C56EF" w:rsidP="008C56EF">
      <w:r>
        <w:t>Scopo della funzionalità è quella di gestire la richiesta di validazione e lavorazione delle sacche che devono essere effettuate da parte del CPVE sulle sacche prelevate dal CT di raccolta.</w:t>
      </w:r>
    </w:p>
    <w:p w:rsidR="00D60E2A" w:rsidRDefault="00D60E2A" w:rsidP="00920D2F"/>
    <w:p w:rsidR="00BA4B3A" w:rsidRPr="00985B19" w:rsidRDefault="00BA4B3A" w:rsidP="00BA4B3A">
      <w:r w:rsidRPr="00985B19">
        <w:t>A tal fine:</w:t>
      </w:r>
    </w:p>
    <w:p w:rsidR="00BA4B3A" w:rsidRPr="00985B19" w:rsidRDefault="00BA4B3A" w:rsidP="00BA4B3A">
      <w:pPr>
        <w:spacing w:after="40"/>
        <w:ind w:left="1134" w:hanging="1134"/>
      </w:pPr>
      <w:r w:rsidRPr="00985B19">
        <w:t xml:space="preserve">passo 1) </w:t>
      </w:r>
      <w:r w:rsidRPr="00985B19">
        <w:tab/>
        <w:t xml:space="preserve">il CT di raccolta compila la </w:t>
      </w:r>
      <w:proofErr w:type="spellStart"/>
      <w:r w:rsidR="000C2628" w:rsidRPr="00985B19">
        <w:t>bleeding</w:t>
      </w:r>
      <w:proofErr w:type="spellEnd"/>
      <w:r w:rsidR="000C2628" w:rsidRPr="00985B19">
        <w:t xml:space="preserve"> list</w:t>
      </w:r>
      <w:r w:rsidRPr="00985B19">
        <w:t xml:space="preserve"> utilizzando il software gestionale del CT </w:t>
      </w:r>
    </w:p>
    <w:p w:rsidR="00BA4B3A" w:rsidRPr="00985B19" w:rsidRDefault="00BA4B3A" w:rsidP="00BA4B3A">
      <w:pPr>
        <w:spacing w:after="40"/>
        <w:ind w:left="1134" w:hanging="1134"/>
      </w:pPr>
      <w:r w:rsidRPr="00985B19">
        <w:t>passo 2)</w:t>
      </w:r>
      <w:r w:rsidRPr="00985B19">
        <w:tab/>
        <w:t xml:space="preserve">il CT di raccolta, </w:t>
      </w:r>
      <w:r w:rsidRPr="00985B19">
        <w:rPr>
          <w:kern w:val="1"/>
          <w:u w:val="single"/>
        </w:rPr>
        <w:t>per ogni presentazione/donazione</w:t>
      </w:r>
      <w:r w:rsidRPr="00985B19">
        <w:rPr>
          <w:kern w:val="1"/>
        </w:rPr>
        <w:t xml:space="preserve"> contenuta nella </w:t>
      </w:r>
      <w:proofErr w:type="spellStart"/>
      <w:r w:rsidR="000C2628" w:rsidRPr="00985B19">
        <w:rPr>
          <w:kern w:val="1"/>
        </w:rPr>
        <w:t>bleeding</w:t>
      </w:r>
      <w:proofErr w:type="spellEnd"/>
      <w:r w:rsidR="000C2628" w:rsidRPr="00985B19">
        <w:rPr>
          <w:kern w:val="1"/>
        </w:rPr>
        <w:t xml:space="preserve"> list</w:t>
      </w:r>
      <w:r w:rsidRPr="00985B19">
        <w:t xml:space="preserve">, invoca il servizio sincrono </w:t>
      </w:r>
      <w:proofErr w:type="spellStart"/>
      <w:r w:rsidR="000C2628" w:rsidRPr="00985B19">
        <w:rPr>
          <w:i/>
          <w:kern w:val="1"/>
        </w:rPr>
        <w:t>BleedingListElettronica</w:t>
      </w:r>
      <w:proofErr w:type="spellEnd"/>
      <w:r w:rsidRPr="00985B19">
        <w:t xml:space="preserve"> esposto dal Centro Regionale Sangue (</w:t>
      </w:r>
      <w:r w:rsidR="0002136A" w:rsidRPr="00985B19">
        <w:t>CRS</w:t>
      </w:r>
      <w:r w:rsidRPr="00985B19">
        <w:t xml:space="preserve">) secondo le specifiche di interoperabilità definite </w:t>
      </w:r>
      <w:r w:rsidRPr="00985B19">
        <w:rPr>
          <w:kern w:val="1"/>
        </w:rPr>
        <w:t xml:space="preserve">[6] </w:t>
      </w:r>
      <w:r w:rsidRPr="00985B19">
        <w:t xml:space="preserve">e rimane in attesa della risposta </w:t>
      </w:r>
    </w:p>
    <w:p w:rsidR="00BA4B3A" w:rsidRPr="00985B19" w:rsidRDefault="00BA4B3A" w:rsidP="00BA4B3A">
      <w:pPr>
        <w:spacing w:after="40"/>
        <w:ind w:left="1134" w:hanging="1134"/>
      </w:pPr>
    </w:p>
    <w:p w:rsidR="00BA4B3A" w:rsidRDefault="00BA4B3A" w:rsidP="00BA4B3A">
      <w:pPr>
        <w:spacing w:after="40"/>
        <w:ind w:left="1134" w:hanging="1134"/>
      </w:pPr>
      <w:r w:rsidRPr="00985B19">
        <w:t>passo 3)</w:t>
      </w:r>
      <w:r w:rsidRPr="00985B19">
        <w:tab/>
        <w:t xml:space="preserve">il </w:t>
      </w:r>
      <w:r w:rsidR="0002136A" w:rsidRPr="00985B19">
        <w:t>CRS</w:t>
      </w:r>
      <w:r w:rsidRPr="00985B19">
        <w:t xml:space="preserve"> accoglie </w:t>
      </w:r>
      <w:r w:rsidR="000C2628" w:rsidRPr="00985B19">
        <w:t>il messaggio</w:t>
      </w:r>
      <w:r w:rsidRPr="00985B19">
        <w:t xml:space="preserve"> e </w:t>
      </w:r>
      <w:r w:rsidR="000C2628" w:rsidRPr="00985B19">
        <w:t xml:space="preserve">lo </w:t>
      </w:r>
      <w:r w:rsidRPr="00985B19">
        <w:t>elabora</w:t>
      </w:r>
      <w:r>
        <w:t xml:space="preserve"> </w:t>
      </w:r>
    </w:p>
    <w:p w:rsidR="00BA4B3A" w:rsidRDefault="00BA4B3A" w:rsidP="00BA4B3A">
      <w:pPr>
        <w:spacing w:after="40"/>
        <w:ind w:left="1134" w:hanging="1134"/>
      </w:pPr>
    </w:p>
    <w:p w:rsidR="00BA4B3A" w:rsidRDefault="00BA4B3A" w:rsidP="00BA4B3A">
      <w:pPr>
        <w:spacing w:after="40"/>
        <w:ind w:left="1134" w:hanging="1134"/>
      </w:pPr>
      <w:r>
        <w:t>passo 4)</w:t>
      </w:r>
      <w:r>
        <w:tab/>
        <w:t>nel caso in cui l’esito dell’elaborazione sia positivo (</w:t>
      </w:r>
      <w:r w:rsidR="000C2628">
        <w:t xml:space="preserve">messaggio elaborato </w:t>
      </w:r>
      <w:r>
        <w:t xml:space="preserve">con presenza o con assenza di </w:t>
      </w:r>
      <w:proofErr w:type="spellStart"/>
      <w:r>
        <w:t>warnig</w:t>
      </w:r>
      <w:proofErr w:type="spellEnd"/>
      <w:r>
        <w:t>)</w:t>
      </w:r>
    </w:p>
    <w:p w:rsidR="00BA4B3A" w:rsidRDefault="00BA4B3A" w:rsidP="00BA4B3A">
      <w:pPr>
        <w:pStyle w:val="Paragrafoelenco"/>
      </w:pPr>
    </w:p>
    <w:p w:rsidR="00BA4B3A" w:rsidRDefault="00BA4B3A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>
        <w:t xml:space="preserve"> invoca il servizio sincrono </w:t>
      </w:r>
      <w:proofErr w:type="spellStart"/>
      <w:r w:rsidRPr="008D7408">
        <w:rPr>
          <w:i/>
        </w:rPr>
        <w:t>RichiestaEsami</w:t>
      </w:r>
      <w:proofErr w:type="spellEnd"/>
      <w:r>
        <w:t xml:space="preserve"> esposto dal CPVE</w:t>
      </w:r>
      <w:r w:rsidR="000C2628">
        <w:t xml:space="preserve">/CLV </w:t>
      </w:r>
      <w:r>
        <w:t>destinatari</w:t>
      </w:r>
      <w:r w:rsidR="000C2628">
        <w:t>o (l’identificativo del CPVE/CLV</w:t>
      </w:r>
      <w:r>
        <w:t xml:space="preserve"> destinatario è presente </w:t>
      </w:r>
      <w:r w:rsidR="002F69D4">
        <w:t>nella configurazione del sistema centrale</w:t>
      </w:r>
      <w:r>
        <w:t xml:space="preserve">) e rimane in attesa della risposta </w:t>
      </w:r>
    </w:p>
    <w:p w:rsidR="00BA4B3A" w:rsidRDefault="00BA4B3A" w:rsidP="00D94618">
      <w:pPr>
        <w:pStyle w:val="Paragrafoelenco"/>
        <w:numPr>
          <w:ilvl w:val="1"/>
          <w:numId w:val="15"/>
        </w:numPr>
        <w:spacing w:after="40"/>
      </w:pPr>
      <w:r>
        <w:t>il CPVE/</w:t>
      </w:r>
      <w:r w:rsidR="000C2628" w:rsidRPr="000C2628">
        <w:t xml:space="preserve"> </w:t>
      </w:r>
      <w:r w:rsidR="000C2628">
        <w:t xml:space="preserve">CLV </w:t>
      </w:r>
      <w:r>
        <w:t xml:space="preserve">destinatario elabora </w:t>
      </w:r>
      <w:r w:rsidR="000C2628">
        <w:t>il messaggio</w:t>
      </w:r>
    </w:p>
    <w:p w:rsidR="00BA4B3A" w:rsidRDefault="00BA4B3A" w:rsidP="00D94618">
      <w:pPr>
        <w:pStyle w:val="Paragrafoelenco"/>
        <w:numPr>
          <w:ilvl w:val="1"/>
          <w:numId w:val="15"/>
        </w:numPr>
        <w:spacing w:after="40"/>
      </w:pPr>
      <w:r>
        <w:t>il CPVE/C</w:t>
      </w:r>
      <w:r w:rsidR="000C2628" w:rsidRPr="000C2628">
        <w:t xml:space="preserve"> </w:t>
      </w:r>
      <w:r w:rsidR="000C2628">
        <w:t xml:space="preserve">CLV </w:t>
      </w:r>
      <w:r>
        <w:t xml:space="preserve">destinatario restituisce l’esito dell’elaborazione (positivo o negativo) al </w:t>
      </w:r>
      <w:r w:rsidR="0002136A">
        <w:t>CRS</w:t>
      </w:r>
      <w:r>
        <w:t xml:space="preserve"> </w:t>
      </w:r>
    </w:p>
    <w:p w:rsidR="00BA4B3A" w:rsidRDefault="00BA4B3A" w:rsidP="00D94618">
      <w:pPr>
        <w:pStyle w:val="Paragrafoelenco"/>
        <w:numPr>
          <w:ilvl w:val="1"/>
          <w:numId w:val="15"/>
        </w:numPr>
        <w:spacing w:after="40"/>
      </w:pPr>
      <w:r>
        <w:t xml:space="preserve">il </w:t>
      </w:r>
      <w:r w:rsidR="0002136A">
        <w:t>CRS</w:t>
      </w:r>
      <w:r>
        <w:t xml:space="preserve"> restituisce l’esito dell’elaborazione (positivo o negativo) al CT mittente</w:t>
      </w:r>
    </w:p>
    <w:p w:rsidR="00BA4B3A" w:rsidRDefault="00BA4B3A" w:rsidP="00BA4B3A">
      <w:pPr>
        <w:pStyle w:val="Paragrafoelenco"/>
      </w:pPr>
    </w:p>
    <w:p w:rsidR="00BA4B3A" w:rsidRDefault="00BA4B3A" w:rsidP="00BA4B3A">
      <w:pPr>
        <w:spacing w:after="40"/>
        <w:ind w:left="1134" w:hanging="1134"/>
      </w:pPr>
      <w:r>
        <w:t>passo 5</w:t>
      </w:r>
      <w:r w:rsidRPr="00920D2F">
        <w:t>)</w:t>
      </w:r>
      <w:r w:rsidRPr="00920D2F">
        <w:tab/>
      </w:r>
      <w:r>
        <w:t>nel caso in cui l’esito dell’elaborazione sia negativo (errore bloccante)</w:t>
      </w:r>
      <w:r w:rsidRPr="008D7408">
        <w:t>,</w:t>
      </w:r>
      <w:r>
        <w:t xml:space="preserve"> </w:t>
      </w:r>
    </w:p>
    <w:p w:rsidR="00BA4B3A" w:rsidRDefault="00BA4B3A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non inoltra </w:t>
      </w:r>
      <w:r w:rsidR="000C2628">
        <w:t xml:space="preserve">elabora il messaggio </w:t>
      </w:r>
      <w:r>
        <w:t>al CPVE/</w:t>
      </w:r>
      <w:r w:rsidR="000C2628" w:rsidRPr="000C2628">
        <w:t xml:space="preserve"> </w:t>
      </w:r>
      <w:r w:rsidR="000C2628">
        <w:t>CLV</w:t>
      </w:r>
      <w:r>
        <w:t xml:space="preserve"> destinatario </w:t>
      </w:r>
    </w:p>
    <w:p w:rsidR="00BA4B3A" w:rsidRDefault="00BA4B3A" w:rsidP="00D94618">
      <w:pPr>
        <w:pStyle w:val="Paragrafoelenco"/>
        <w:numPr>
          <w:ilvl w:val="0"/>
          <w:numId w:val="17"/>
        </w:numPr>
        <w:spacing w:after="40"/>
      </w:pPr>
      <w:r>
        <w:t xml:space="preserve">il </w:t>
      </w:r>
      <w:r w:rsidR="0002136A">
        <w:t>CRS</w:t>
      </w:r>
      <w:r>
        <w:t xml:space="preserve"> restituisce l’esito al CT mittente.</w:t>
      </w:r>
    </w:p>
    <w:p w:rsidR="00BA4B3A" w:rsidRDefault="00BA4B3A" w:rsidP="00BA4B3A">
      <w:pPr>
        <w:spacing w:after="40"/>
      </w:pPr>
    </w:p>
    <w:p w:rsidR="00BA4B3A" w:rsidRDefault="00BA4B3A" w:rsidP="00BA4B3A">
      <w:pPr>
        <w:spacing w:after="40"/>
      </w:pPr>
      <w:r w:rsidRPr="008D7408">
        <w:t xml:space="preserve">Nel caso </w:t>
      </w:r>
      <w:r>
        <w:t xml:space="preserve">in cui al CT venga restituita una risposta con </w:t>
      </w:r>
      <w:r w:rsidRPr="008D7408">
        <w:t>esito negativo</w:t>
      </w:r>
      <w:r>
        <w:t xml:space="preserve"> (errore bloccante)</w:t>
      </w:r>
      <w:r w:rsidRPr="008D7408">
        <w:t xml:space="preserve">, il CT di raccolta deve corregge l’errore e </w:t>
      </w:r>
      <w:r w:rsidRPr="00920D2F">
        <w:t>re-</w:t>
      </w:r>
      <w:r w:rsidRPr="008D7408">
        <w:t>inviare la richiesta</w:t>
      </w:r>
      <w:r>
        <w:t xml:space="preserve"> generando </w:t>
      </w:r>
      <w:r w:rsidRPr="001134BA">
        <w:rPr>
          <w:u w:val="single"/>
        </w:rPr>
        <w:t>un nuovo identificativo di messaggio</w:t>
      </w:r>
      <w:r>
        <w:t>.</w:t>
      </w:r>
      <w:r w:rsidRPr="007857B1">
        <w:t xml:space="preserve"> </w:t>
      </w:r>
    </w:p>
    <w:p w:rsidR="00BA4B3A" w:rsidRDefault="00BA4B3A" w:rsidP="00BA4B3A">
      <w:pPr>
        <w:spacing w:after="40"/>
      </w:pPr>
    </w:p>
    <w:p w:rsidR="000C2628" w:rsidRDefault="000C2628" w:rsidP="000C2628">
      <w:pPr>
        <w:spacing w:after="40"/>
        <w:rPr>
          <w:u w:val="single"/>
        </w:rPr>
      </w:pPr>
      <w:r w:rsidRPr="002E567F">
        <w:rPr>
          <w:u w:val="single"/>
        </w:rPr>
        <w:t>Variante</w:t>
      </w:r>
      <w:r>
        <w:rPr>
          <w:u w:val="single"/>
        </w:rPr>
        <w:t xml:space="preserve"> passo 3</w:t>
      </w:r>
      <w:r w:rsidRPr="002E567F">
        <w:rPr>
          <w:u w:val="single"/>
        </w:rPr>
        <w:t xml:space="preserve">: Il </w:t>
      </w:r>
      <w:r w:rsidR="0002136A">
        <w:rPr>
          <w:u w:val="single"/>
        </w:rPr>
        <w:t>CRS</w:t>
      </w:r>
      <w:r w:rsidRPr="002E567F">
        <w:rPr>
          <w:u w:val="single"/>
        </w:rPr>
        <w:t xml:space="preserve"> non è disponibile</w:t>
      </w:r>
      <w:r w:rsidRPr="00D14447">
        <w:rPr>
          <w:u w:val="single"/>
        </w:rPr>
        <w:t xml:space="preserve"> </w:t>
      </w:r>
      <w:r>
        <w:rPr>
          <w:u w:val="single"/>
        </w:rPr>
        <w:t>o restituisce un soap fault</w:t>
      </w:r>
    </w:p>
    <w:p w:rsidR="000C2628" w:rsidRDefault="000C2628" w:rsidP="000C2628">
      <w:pPr>
        <w:spacing w:after="40"/>
      </w:pPr>
      <w:r>
        <w:lastRenderedPageBreak/>
        <w:t>Nel caso il CT</w:t>
      </w:r>
      <w:r w:rsidRPr="00646571">
        <w:t xml:space="preserve"> </w:t>
      </w:r>
      <w:r>
        <w:t xml:space="preserve">invia il messaggio ed il </w:t>
      </w:r>
      <w:r w:rsidR="0002136A">
        <w:t>CRS</w:t>
      </w:r>
      <w:r>
        <w:t xml:space="preserve"> non è disponibile, il CT</w:t>
      </w:r>
      <w:r w:rsidRPr="00646571">
        <w:t xml:space="preserve"> </w:t>
      </w:r>
      <w:r>
        <w:t>deve porre il messaggio in una coda e re-inviarlo secondo politiche definite (</w:t>
      </w:r>
      <w:proofErr w:type="spellStart"/>
      <w:r>
        <w:t>rif.</w:t>
      </w:r>
      <w:proofErr w:type="spellEnd"/>
      <w:r>
        <w:t xml:space="preserve"> Diagramma caso a)).</w:t>
      </w:r>
    </w:p>
    <w:p w:rsidR="000C2628" w:rsidRDefault="000C2628" w:rsidP="000C2628">
      <w:pPr>
        <w:spacing w:after="40"/>
      </w:pPr>
    </w:p>
    <w:p w:rsidR="000C2628" w:rsidRDefault="000C2628" w:rsidP="000C2628">
      <w:pPr>
        <w:spacing w:after="40"/>
      </w:pPr>
      <w:r>
        <w:t>Nel caso il CT</w:t>
      </w:r>
      <w:r w:rsidRPr="00646571">
        <w:t xml:space="preserve"> </w:t>
      </w:r>
      <w:r>
        <w:t xml:space="preserve">invia il messaggio ed il </w:t>
      </w:r>
      <w:r w:rsidR="0002136A">
        <w:t>CRS</w:t>
      </w:r>
      <w:r>
        <w:t xml:space="preserve"> risponde con un soap fault (altri casi che non rientrano in quello precedente), il CT</w:t>
      </w:r>
      <w:r w:rsidRPr="00646571">
        <w:t xml:space="preserve"> </w:t>
      </w:r>
      <w:r>
        <w:t xml:space="preserve">deve procede a correggere l’eventuale errore (lì dove presente: credenziali invalide, </w:t>
      </w:r>
      <w:proofErr w:type="spellStart"/>
      <w:r>
        <w:t>etc</w:t>
      </w:r>
      <w:proofErr w:type="spellEnd"/>
      <w:r>
        <w:t>) ed applicare le politiche di re-inoltro (</w:t>
      </w:r>
      <w:proofErr w:type="spellStart"/>
      <w:r>
        <w:t>rif.</w:t>
      </w:r>
      <w:proofErr w:type="spellEnd"/>
      <w:r>
        <w:t xml:space="preserve"> Diagramma caso b)).</w:t>
      </w:r>
    </w:p>
    <w:p w:rsidR="000C2628" w:rsidRDefault="000C2628" w:rsidP="000C2628"/>
    <w:p w:rsidR="000C2628" w:rsidRDefault="000C2628" w:rsidP="000C2628">
      <w:pPr>
        <w:spacing w:after="40"/>
      </w:pPr>
      <w:r w:rsidRPr="002E567F">
        <w:rPr>
          <w:u w:val="single"/>
        </w:rPr>
        <w:t>Variante</w:t>
      </w:r>
      <w:r>
        <w:rPr>
          <w:u w:val="single"/>
        </w:rPr>
        <w:t xml:space="preserve"> passo 2/4d:</w:t>
      </w:r>
      <w:r w:rsidRPr="002E567F">
        <w:rPr>
          <w:u w:val="single"/>
        </w:rPr>
        <w:t xml:space="preserve"> </w:t>
      </w:r>
      <w:r>
        <w:rPr>
          <w:u w:val="single"/>
        </w:rPr>
        <w:t xml:space="preserve">Scatta il </w:t>
      </w:r>
      <w:proofErr w:type="spellStart"/>
      <w:r>
        <w:rPr>
          <w:u w:val="single"/>
        </w:rPr>
        <w:t>timeout</w:t>
      </w:r>
      <w:proofErr w:type="spellEnd"/>
      <w:r>
        <w:rPr>
          <w:u w:val="single"/>
        </w:rPr>
        <w:t xml:space="preserve"> del </w:t>
      </w:r>
      <w:r>
        <w:t>CT</w:t>
      </w:r>
    </w:p>
    <w:p w:rsidR="000C2628" w:rsidRDefault="000C2628" w:rsidP="000C2628">
      <w:r>
        <w:t>Dopo aver inviato il messaggio, il CT</w:t>
      </w:r>
      <w:r w:rsidRPr="00646571">
        <w:t xml:space="preserve"> </w:t>
      </w:r>
      <w:r>
        <w:t>rimane in attesa della risposta (passo 2); se la risposta (passo 4d) non arriva al CT</w:t>
      </w:r>
      <w:r w:rsidRPr="00646571">
        <w:t xml:space="preserve"> </w:t>
      </w:r>
      <w:r>
        <w:t xml:space="preserve">nel tempo massimo definito dal </w:t>
      </w:r>
      <w:proofErr w:type="spellStart"/>
      <w:r>
        <w:t>timeout</w:t>
      </w:r>
      <w:proofErr w:type="spellEnd"/>
      <w:r>
        <w:t xml:space="preserve"> del software gestionale del CT, il CT</w:t>
      </w:r>
      <w:r w:rsidRPr="00646571">
        <w:t xml:space="preserve"> </w:t>
      </w:r>
      <w:r>
        <w:t xml:space="preserve">deve re-inviare lo stesso messaggio con lo stesso identificativo messaggio al </w:t>
      </w:r>
      <w:r w:rsidR="0002136A">
        <w:t>CRS</w:t>
      </w:r>
      <w:r>
        <w:t>.</w:t>
      </w:r>
    </w:p>
    <w:p w:rsidR="002F69D4" w:rsidRDefault="000C2628" w:rsidP="000C2628">
      <w:pPr>
        <w:spacing w:after="40"/>
      </w:pPr>
      <w:r>
        <w:t xml:space="preserve">Il </w:t>
      </w:r>
      <w:proofErr w:type="spellStart"/>
      <w:r>
        <w:t>timeout</w:t>
      </w:r>
      <w:proofErr w:type="spellEnd"/>
      <w:r>
        <w:t xml:space="preserve"> potrebbe scattare in due momenti diversi: quando il messaggio non è ancora arrivato al </w:t>
      </w:r>
      <w:r w:rsidR="0002136A">
        <w:t>CRS</w:t>
      </w:r>
      <w:r>
        <w:t xml:space="preserve"> oppure quando il messaggio è stato già elaborato dal </w:t>
      </w:r>
      <w:r w:rsidR="0002136A">
        <w:t>CRS</w:t>
      </w:r>
      <w:r>
        <w:t xml:space="preserve">. Nel primo caso, il </w:t>
      </w:r>
      <w:r w:rsidR="0002136A">
        <w:t>CRS</w:t>
      </w:r>
      <w:r>
        <w:t xml:space="preserve"> prende in carico il messaggio come “lo stesso messaggio”; nel secondo caso, si accorge che è uno di quelli già elaborate e restituisce al mittente il risultato dell’elaborazione e l’informazione che l’elaborazione è già avvenuta in un tempo precedente.</w:t>
      </w:r>
    </w:p>
    <w:p w:rsidR="002F69D4" w:rsidRDefault="002F69D4" w:rsidP="000C2628">
      <w:pPr>
        <w:spacing w:after="40"/>
      </w:pPr>
    </w:p>
    <w:p w:rsidR="002F69D4" w:rsidRPr="00AD1DE4" w:rsidRDefault="002F69D4" w:rsidP="002F69D4">
      <w:pPr>
        <w:spacing w:after="40"/>
      </w:pPr>
      <w:r w:rsidRPr="00AD1DE4">
        <w:t>Gli scenari</w:t>
      </w:r>
      <w:r>
        <w:t xml:space="preserve"> negativi</w:t>
      </w:r>
      <w:r w:rsidRPr="00AD1DE4">
        <w:t xml:space="preserve"> alternativi sono gestiti in modo analogo per tutti i servizi. Per una descrizione dettagliata, fare riferimento al servizio Richiesta Esami.</w:t>
      </w:r>
    </w:p>
    <w:p w:rsidR="00BA4B3A" w:rsidRDefault="00BA4B3A" w:rsidP="00BA4B3A">
      <w:pPr>
        <w:spacing w:after="40"/>
      </w:pPr>
    </w:p>
    <w:p w:rsidR="00BA4B3A" w:rsidRPr="007539E6" w:rsidRDefault="00BA4B3A" w:rsidP="00BA4B3A">
      <w:pPr>
        <w:spacing w:after="40"/>
      </w:pPr>
      <w:r>
        <w:t xml:space="preserve">Il servizio </w:t>
      </w:r>
      <w:proofErr w:type="spellStart"/>
      <w:r w:rsidR="000C2628">
        <w:rPr>
          <w:i/>
          <w:kern w:val="1"/>
        </w:rPr>
        <w:t>BleedingListElettronica</w:t>
      </w:r>
      <w:proofErr w:type="spellEnd"/>
      <w:r w:rsidR="000C2628">
        <w:t xml:space="preserve"> </w:t>
      </w:r>
      <w:r>
        <w:rPr>
          <w:u w:val="single"/>
        </w:rPr>
        <w:t xml:space="preserve">non prevede operazioni di modifica o di annullamento della richiesta. </w:t>
      </w:r>
    </w:p>
    <w:p w:rsidR="00BA4B3A" w:rsidRDefault="00BA4B3A" w:rsidP="00BA4B3A">
      <w:pPr>
        <w:spacing w:after="40"/>
      </w:pPr>
    </w:p>
    <w:p w:rsidR="00BA4B3A" w:rsidRDefault="00BA4B3A" w:rsidP="00BA4B3A">
      <w:pPr>
        <w:spacing w:after="40"/>
        <w:rPr>
          <w:u w:val="single"/>
        </w:rPr>
      </w:pPr>
      <w:r w:rsidRPr="00927F8D">
        <w:rPr>
          <w:u w:val="single"/>
        </w:rPr>
        <w:t xml:space="preserve">Il servizio </w:t>
      </w:r>
      <w:proofErr w:type="spellStart"/>
      <w:r w:rsidR="000C2628">
        <w:rPr>
          <w:i/>
          <w:kern w:val="1"/>
        </w:rPr>
        <w:t>BleedingListElettronica</w:t>
      </w:r>
      <w:proofErr w:type="spellEnd"/>
      <w:r w:rsidR="000C2628">
        <w:t xml:space="preserve"> </w:t>
      </w:r>
      <w:r w:rsidRPr="00927F8D">
        <w:rPr>
          <w:u w:val="single"/>
        </w:rPr>
        <w:t xml:space="preserve">esposto dal </w:t>
      </w:r>
      <w:r w:rsidR="0002136A">
        <w:rPr>
          <w:u w:val="single"/>
        </w:rPr>
        <w:t>CRS</w:t>
      </w:r>
      <w:r w:rsidRPr="00927F8D">
        <w:rPr>
          <w:u w:val="single"/>
        </w:rPr>
        <w:t xml:space="preserve"> è lo stesso del servizio </w:t>
      </w:r>
      <w:proofErr w:type="spellStart"/>
      <w:r w:rsidR="000C2628">
        <w:rPr>
          <w:i/>
          <w:kern w:val="1"/>
        </w:rPr>
        <w:t>BleedingListElettronica</w:t>
      </w:r>
      <w:proofErr w:type="spellEnd"/>
      <w:r w:rsidR="000C2628">
        <w:t xml:space="preserve"> </w:t>
      </w:r>
      <w:r w:rsidRPr="00927F8D">
        <w:rPr>
          <w:u w:val="single"/>
        </w:rPr>
        <w:t>esposto dal CT/</w:t>
      </w:r>
      <w:r>
        <w:rPr>
          <w:u w:val="single"/>
        </w:rPr>
        <w:t>C</w:t>
      </w:r>
      <w:r w:rsidRPr="00927F8D">
        <w:rPr>
          <w:u w:val="single"/>
        </w:rPr>
        <w:t>PVE.</w:t>
      </w:r>
    </w:p>
    <w:p w:rsidR="00BA4B3A" w:rsidRDefault="00BA4B3A" w:rsidP="00920D2F"/>
    <w:p w:rsidR="00BA4B3A" w:rsidRDefault="00BE29F9" w:rsidP="00920D2F">
      <w:r>
        <w:t xml:space="preserve">Il diagramma di sequenza è analogo a quello riportato nel servizio </w:t>
      </w:r>
      <w:proofErr w:type="spellStart"/>
      <w:r w:rsidRPr="00BE29F9">
        <w:rPr>
          <w:i/>
        </w:rPr>
        <w:t>RichiestaEsiti</w:t>
      </w:r>
      <w:proofErr w:type="spellEnd"/>
      <w:r>
        <w:t>.</w:t>
      </w:r>
    </w:p>
    <w:p w:rsidR="00BE29F9" w:rsidRDefault="00BE29F9" w:rsidP="00920D2F"/>
    <w:p w:rsidR="00BA4B3A" w:rsidRDefault="00BA4B3A" w:rsidP="00920D2F"/>
    <w:p w:rsidR="00646571" w:rsidRDefault="00646571" w:rsidP="00646571">
      <w:pPr>
        <w:pStyle w:val="Titolo3"/>
      </w:pPr>
      <w:bookmarkStart w:id="149" w:name="_Toc414627271"/>
      <w:r>
        <w:t>Esito della validazione</w:t>
      </w:r>
      <w:bookmarkEnd w:id="149"/>
      <w:r>
        <w:t xml:space="preserve"> </w:t>
      </w:r>
    </w:p>
    <w:p w:rsidR="00985B19" w:rsidRPr="00985B19" w:rsidRDefault="002807C5" w:rsidP="002807C5">
      <w:r w:rsidRPr="00985B19">
        <w:t>Scopo della f</w:t>
      </w:r>
      <w:r w:rsidR="00985B19" w:rsidRPr="00985B19">
        <w:t>unzionalità è quella di gestire:</w:t>
      </w:r>
    </w:p>
    <w:p w:rsidR="00985B19" w:rsidRPr="00985B19" w:rsidRDefault="00985B19" w:rsidP="002807C5"/>
    <w:p w:rsidR="002807C5" w:rsidRPr="00985B19" w:rsidRDefault="002807C5" w:rsidP="00D94618">
      <w:pPr>
        <w:pStyle w:val="Paragrafoelenco"/>
        <w:numPr>
          <w:ilvl w:val="0"/>
          <w:numId w:val="20"/>
        </w:numPr>
      </w:pPr>
      <w:r w:rsidRPr="00985B19">
        <w:t xml:space="preserve">l’invio dell’esito </w:t>
      </w:r>
      <w:r w:rsidR="00985B19" w:rsidRPr="00985B19">
        <w:t>della validazione effettuata</w:t>
      </w:r>
      <w:r w:rsidRPr="00985B19">
        <w:t xml:space="preserve"> dal CPVE/</w:t>
      </w:r>
      <w:r w:rsidR="00985B19" w:rsidRPr="00985B19">
        <w:t>CLV</w:t>
      </w:r>
      <w:r w:rsidRPr="00985B19">
        <w:t xml:space="preserve"> al CRS </w:t>
      </w:r>
      <w:r w:rsidRPr="00985B19">
        <w:rPr>
          <w:u w:val="single"/>
        </w:rPr>
        <w:t>e</w:t>
      </w:r>
      <w:r w:rsidR="00985B19" w:rsidRPr="00985B19">
        <w:rPr>
          <w:u w:val="single"/>
        </w:rPr>
        <w:t xml:space="preserve"> </w:t>
      </w:r>
      <w:r w:rsidRPr="00985B19">
        <w:rPr>
          <w:u w:val="single"/>
        </w:rPr>
        <w:t xml:space="preserve">l’inoltro al CT di raccolta responsabile della </w:t>
      </w:r>
      <w:proofErr w:type="spellStart"/>
      <w:r w:rsidR="00985B19" w:rsidRPr="00985B19">
        <w:rPr>
          <w:u w:val="single"/>
        </w:rPr>
        <w:t>bleeeding</w:t>
      </w:r>
      <w:proofErr w:type="spellEnd"/>
      <w:r w:rsidR="00985B19" w:rsidRPr="00985B19">
        <w:rPr>
          <w:u w:val="single"/>
        </w:rPr>
        <w:t xml:space="preserve"> list </w:t>
      </w:r>
      <w:r w:rsidRPr="00985B19">
        <w:rPr>
          <w:u w:val="single"/>
        </w:rPr>
        <w:t>inviata in precedenza.</w:t>
      </w:r>
    </w:p>
    <w:p w:rsidR="00985B19" w:rsidRPr="00985B19" w:rsidRDefault="00985B19" w:rsidP="00985B19">
      <w:r w:rsidRPr="00985B19">
        <w:t>e</w:t>
      </w:r>
    </w:p>
    <w:p w:rsidR="00985B19" w:rsidRPr="00985B19" w:rsidRDefault="00985B19" w:rsidP="00D94618">
      <w:pPr>
        <w:pStyle w:val="Paragrafoelenco"/>
        <w:numPr>
          <w:ilvl w:val="0"/>
          <w:numId w:val="20"/>
        </w:numPr>
      </w:pPr>
      <w:r w:rsidRPr="00985B19">
        <w:t>l’invio dell’esito della validazione effettuata dal CT al CRS.</w:t>
      </w:r>
    </w:p>
    <w:p w:rsidR="00985B19" w:rsidRDefault="00985B19" w:rsidP="00985B19">
      <w:pPr>
        <w:rPr>
          <w:highlight w:val="yellow"/>
        </w:rPr>
      </w:pPr>
    </w:p>
    <w:p w:rsidR="00985B19" w:rsidRPr="00985B19" w:rsidRDefault="00985B19" w:rsidP="00985B19">
      <w:r w:rsidRPr="00985B19">
        <w:t>Il caso b) è un sotto caso del caso a; pertanto, di seguito viene descritto il caso a).</w:t>
      </w:r>
    </w:p>
    <w:p w:rsidR="002807C5" w:rsidRPr="002807C5" w:rsidRDefault="002807C5" w:rsidP="002807C5">
      <w:pPr>
        <w:rPr>
          <w:highlight w:val="yellow"/>
        </w:rPr>
      </w:pPr>
    </w:p>
    <w:p w:rsidR="002807C5" w:rsidRPr="002807C5" w:rsidRDefault="002807C5" w:rsidP="002807C5">
      <w:pPr>
        <w:rPr>
          <w:b/>
          <w:highlight w:val="yellow"/>
        </w:rPr>
      </w:pPr>
    </w:p>
    <w:p w:rsidR="002807C5" w:rsidRPr="006E6F99" w:rsidRDefault="002807C5" w:rsidP="002807C5">
      <w:r w:rsidRPr="006E6F99">
        <w:t>A tal fine:</w:t>
      </w:r>
    </w:p>
    <w:p w:rsidR="002807C5" w:rsidRPr="006E6F99" w:rsidRDefault="002807C5" w:rsidP="002807C5">
      <w:pPr>
        <w:spacing w:after="40"/>
        <w:ind w:left="1134" w:hanging="1134"/>
      </w:pPr>
      <w:r w:rsidRPr="006E6F99">
        <w:t xml:space="preserve">passo 1) </w:t>
      </w:r>
      <w:r w:rsidRPr="006E6F99">
        <w:tab/>
        <w:t>il CPVE/</w:t>
      </w:r>
      <w:r w:rsidR="00985B19" w:rsidRPr="006E6F99">
        <w:t>CLV</w:t>
      </w:r>
      <w:r w:rsidRPr="006E6F99">
        <w:t xml:space="preserve"> compila l’esito </w:t>
      </w:r>
      <w:r w:rsidR="00985B19" w:rsidRPr="006E6F99">
        <w:t>di validazione</w:t>
      </w:r>
      <w:r w:rsidRPr="006E6F99">
        <w:t xml:space="preserve"> utilizzando il software gestionale del </w:t>
      </w:r>
      <w:r w:rsidR="00985B19" w:rsidRPr="006E6F99">
        <w:t>CPVE/CLV</w:t>
      </w:r>
    </w:p>
    <w:p w:rsidR="002807C5" w:rsidRPr="006E6F99" w:rsidRDefault="002807C5" w:rsidP="002807C5">
      <w:pPr>
        <w:spacing w:after="40"/>
        <w:ind w:left="1134" w:hanging="1134"/>
      </w:pPr>
      <w:r w:rsidRPr="006E6F99">
        <w:t>passo 2)</w:t>
      </w:r>
      <w:r w:rsidRPr="006E6F99">
        <w:tab/>
        <w:t xml:space="preserve">il </w:t>
      </w:r>
      <w:r w:rsidR="00985B19" w:rsidRPr="006E6F99">
        <w:t>CPVE/CLV</w:t>
      </w:r>
      <w:r w:rsidRPr="006E6F99">
        <w:t xml:space="preserve">, </w:t>
      </w:r>
      <w:r w:rsidRPr="006E6F99">
        <w:rPr>
          <w:kern w:val="1"/>
          <w:u w:val="single"/>
        </w:rPr>
        <w:t>per ogni presentazione/donazione</w:t>
      </w:r>
      <w:r w:rsidRPr="006E6F99">
        <w:t xml:space="preserve">, invoca il servizio sincrono </w:t>
      </w:r>
      <w:proofErr w:type="spellStart"/>
      <w:r w:rsidRPr="006E6F99">
        <w:rPr>
          <w:i/>
          <w:kern w:val="1"/>
        </w:rPr>
        <w:t>Esito</w:t>
      </w:r>
      <w:r w:rsidR="00985B19" w:rsidRPr="006E6F99">
        <w:rPr>
          <w:i/>
          <w:kern w:val="1"/>
        </w:rPr>
        <w:t>Validazione</w:t>
      </w:r>
      <w:proofErr w:type="spellEnd"/>
      <w:r w:rsidR="00985B19" w:rsidRPr="006E6F99">
        <w:rPr>
          <w:i/>
          <w:kern w:val="1"/>
        </w:rPr>
        <w:t xml:space="preserve"> </w:t>
      </w:r>
      <w:r w:rsidRPr="006E6F99">
        <w:t xml:space="preserve">esposto dal Centro Regionale Sangue (CRS) secondo le specifiche di interoperabilità definite </w:t>
      </w:r>
      <w:r w:rsidRPr="006E6F99">
        <w:rPr>
          <w:kern w:val="1"/>
        </w:rPr>
        <w:t xml:space="preserve">[6] </w:t>
      </w:r>
      <w:r w:rsidRPr="006E6F99">
        <w:t xml:space="preserve">e rimane in attesa della risposta </w:t>
      </w:r>
    </w:p>
    <w:p w:rsidR="002807C5" w:rsidRPr="006E6F99" w:rsidRDefault="002807C5" w:rsidP="002807C5">
      <w:pPr>
        <w:spacing w:after="40"/>
        <w:ind w:left="1134" w:hanging="1134"/>
      </w:pPr>
    </w:p>
    <w:p w:rsidR="002807C5" w:rsidRPr="006E6F99" w:rsidRDefault="002807C5" w:rsidP="002807C5">
      <w:pPr>
        <w:spacing w:after="40"/>
        <w:ind w:left="1134" w:hanging="1134"/>
      </w:pPr>
      <w:r w:rsidRPr="006E6F99">
        <w:t>passo 3)</w:t>
      </w:r>
      <w:r w:rsidRPr="006E6F99">
        <w:tab/>
        <w:t xml:space="preserve">il CRS accoglie il messaggio e lo elabora </w:t>
      </w:r>
    </w:p>
    <w:p w:rsidR="002807C5" w:rsidRPr="006E6F99" w:rsidRDefault="002807C5" w:rsidP="002807C5">
      <w:pPr>
        <w:spacing w:after="40"/>
        <w:ind w:left="1134" w:hanging="1134"/>
      </w:pPr>
    </w:p>
    <w:p w:rsidR="002807C5" w:rsidRPr="006E6F99" w:rsidRDefault="002807C5" w:rsidP="002807C5">
      <w:pPr>
        <w:spacing w:after="40"/>
        <w:ind w:left="1134" w:hanging="1134"/>
      </w:pPr>
      <w:r w:rsidRPr="006E6F99">
        <w:t>passo 4)</w:t>
      </w:r>
      <w:r w:rsidRPr="006E6F99">
        <w:tab/>
        <w:t xml:space="preserve">nel caso in cui l’esito dell’elaborazione sia positivo (elaborazione con presenza o con assenza di </w:t>
      </w:r>
      <w:proofErr w:type="spellStart"/>
      <w:r w:rsidRPr="006E6F99">
        <w:t>warnig</w:t>
      </w:r>
      <w:proofErr w:type="spellEnd"/>
      <w:r w:rsidRPr="006E6F99">
        <w:t>)</w:t>
      </w:r>
    </w:p>
    <w:p w:rsidR="002807C5" w:rsidRPr="002807C5" w:rsidRDefault="002807C5" w:rsidP="002807C5">
      <w:pPr>
        <w:pStyle w:val="Paragrafoelenco"/>
        <w:rPr>
          <w:highlight w:val="yellow"/>
        </w:rPr>
      </w:pPr>
    </w:p>
    <w:p w:rsidR="002807C5" w:rsidRPr="006E6F99" w:rsidRDefault="002807C5" w:rsidP="00D94618">
      <w:pPr>
        <w:pStyle w:val="Paragrafoelenco"/>
        <w:numPr>
          <w:ilvl w:val="1"/>
          <w:numId w:val="15"/>
        </w:numPr>
        <w:spacing w:after="40"/>
      </w:pPr>
      <w:r w:rsidRPr="006E6F99">
        <w:t xml:space="preserve">il CRS invoca il servizio sincrono </w:t>
      </w:r>
      <w:proofErr w:type="spellStart"/>
      <w:r w:rsidR="00985B19" w:rsidRPr="006E6F99">
        <w:rPr>
          <w:i/>
        </w:rPr>
        <w:t>EsitoValidazione</w:t>
      </w:r>
      <w:proofErr w:type="spellEnd"/>
      <w:r w:rsidR="00985B19" w:rsidRPr="006E6F99">
        <w:rPr>
          <w:i/>
        </w:rPr>
        <w:t xml:space="preserve"> </w:t>
      </w:r>
      <w:r w:rsidRPr="006E6F99">
        <w:t xml:space="preserve">esposto dal CT destinatario e rimane in attesa della risposta </w:t>
      </w:r>
    </w:p>
    <w:p w:rsidR="002807C5" w:rsidRPr="006E6F99" w:rsidRDefault="002807C5" w:rsidP="00D94618">
      <w:pPr>
        <w:pStyle w:val="Paragrafoelenco"/>
        <w:numPr>
          <w:ilvl w:val="1"/>
          <w:numId w:val="15"/>
        </w:numPr>
        <w:spacing w:after="40"/>
      </w:pPr>
      <w:r w:rsidRPr="006E6F99">
        <w:t>il CT destinatario elabora il messaggio</w:t>
      </w:r>
    </w:p>
    <w:p w:rsidR="002807C5" w:rsidRPr="006E6F99" w:rsidRDefault="002807C5" w:rsidP="00D94618">
      <w:pPr>
        <w:pStyle w:val="Paragrafoelenco"/>
        <w:numPr>
          <w:ilvl w:val="1"/>
          <w:numId w:val="15"/>
        </w:numPr>
        <w:spacing w:after="40"/>
      </w:pPr>
      <w:r w:rsidRPr="006E6F99">
        <w:t xml:space="preserve">il CT destinatario restituisce l’esito dell’elaborazione (positivo o negativo) al CRS </w:t>
      </w:r>
    </w:p>
    <w:p w:rsidR="002807C5" w:rsidRPr="006E6F99" w:rsidRDefault="002807C5" w:rsidP="00D94618">
      <w:pPr>
        <w:pStyle w:val="Paragrafoelenco"/>
        <w:numPr>
          <w:ilvl w:val="1"/>
          <w:numId w:val="15"/>
        </w:numPr>
        <w:spacing w:after="40"/>
      </w:pPr>
      <w:r w:rsidRPr="006E6F99">
        <w:t xml:space="preserve">il CRS restituisce l’esito dell’elaborazione (positivo o negativo) al </w:t>
      </w:r>
      <w:r w:rsidR="006E6F99" w:rsidRPr="006E6F99">
        <w:t xml:space="preserve">CPVE/CLV </w:t>
      </w:r>
      <w:r w:rsidRPr="006E6F99">
        <w:t>mittente</w:t>
      </w:r>
    </w:p>
    <w:p w:rsidR="002807C5" w:rsidRPr="006E6F99" w:rsidRDefault="002807C5" w:rsidP="002807C5">
      <w:pPr>
        <w:pStyle w:val="Paragrafoelenco"/>
      </w:pPr>
    </w:p>
    <w:p w:rsidR="002807C5" w:rsidRPr="006E6F99" w:rsidRDefault="002807C5" w:rsidP="002807C5">
      <w:pPr>
        <w:spacing w:after="40"/>
        <w:ind w:left="1134" w:hanging="1134"/>
      </w:pPr>
      <w:r w:rsidRPr="006E6F99">
        <w:t>passo 5)</w:t>
      </w:r>
      <w:r w:rsidRPr="006E6F99">
        <w:tab/>
        <w:t xml:space="preserve">nel caso in cui l’esito dell’elaborazione sia negativo (errore bloccante), </w:t>
      </w:r>
    </w:p>
    <w:p w:rsidR="002807C5" w:rsidRPr="006E6F99" w:rsidRDefault="002807C5" w:rsidP="00D94618">
      <w:pPr>
        <w:pStyle w:val="Paragrafoelenco"/>
        <w:numPr>
          <w:ilvl w:val="0"/>
          <w:numId w:val="17"/>
        </w:numPr>
        <w:spacing w:after="40"/>
      </w:pPr>
      <w:r w:rsidRPr="006E6F99">
        <w:t xml:space="preserve">il CRS non inoltra il messaggio al CT destinatario </w:t>
      </w:r>
    </w:p>
    <w:p w:rsidR="002807C5" w:rsidRPr="006E6F99" w:rsidRDefault="002807C5" w:rsidP="00D94618">
      <w:pPr>
        <w:pStyle w:val="Paragrafoelenco"/>
        <w:numPr>
          <w:ilvl w:val="0"/>
          <w:numId w:val="17"/>
        </w:numPr>
        <w:spacing w:after="40"/>
      </w:pPr>
      <w:r w:rsidRPr="006E6F99">
        <w:t xml:space="preserve">il CRS restituisce l’esito della elaborazione al </w:t>
      </w:r>
      <w:r w:rsidR="006E6F99" w:rsidRPr="006E6F99">
        <w:t xml:space="preserve">CPVE/CLV </w:t>
      </w:r>
      <w:r w:rsidRPr="006E6F99">
        <w:t>mittente.</w:t>
      </w:r>
    </w:p>
    <w:p w:rsidR="002807C5" w:rsidRPr="006E6F99" w:rsidRDefault="002807C5" w:rsidP="002807C5">
      <w:pPr>
        <w:spacing w:after="40"/>
      </w:pPr>
    </w:p>
    <w:p w:rsidR="002807C5" w:rsidRPr="006E6F99" w:rsidRDefault="002807C5" w:rsidP="002807C5">
      <w:pPr>
        <w:spacing w:after="40"/>
      </w:pPr>
      <w:r w:rsidRPr="006E6F99">
        <w:t xml:space="preserve">Nel caso in cui al </w:t>
      </w:r>
      <w:r w:rsidR="006E6F99" w:rsidRPr="006E6F99">
        <w:t xml:space="preserve">CPVE/CLV </w:t>
      </w:r>
      <w:r w:rsidRPr="006E6F99">
        <w:t xml:space="preserve">venga restituita una risposta con esito negativo (errore bloccante), il </w:t>
      </w:r>
      <w:r w:rsidR="006E6F99" w:rsidRPr="006E6F99">
        <w:t xml:space="preserve">CPVE/CLV </w:t>
      </w:r>
      <w:r w:rsidRPr="006E6F99">
        <w:t xml:space="preserve">deve corregge l’errore e re-inviare il messaggio generando </w:t>
      </w:r>
      <w:r w:rsidRPr="006E6F99">
        <w:rPr>
          <w:u w:val="single"/>
        </w:rPr>
        <w:t>un nuovo identificativo di messaggio</w:t>
      </w:r>
      <w:r w:rsidRPr="006E6F99">
        <w:t xml:space="preserve">. </w:t>
      </w:r>
    </w:p>
    <w:p w:rsidR="002807C5" w:rsidRPr="006E6F99" w:rsidRDefault="002807C5" w:rsidP="002807C5">
      <w:pPr>
        <w:spacing w:after="40"/>
      </w:pPr>
    </w:p>
    <w:p w:rsidR="002807C5" w:rsidRPr="006E6F99" w:rsidRDefault="002807C5" w:rsidP="002807C5">
      <w:pPr>
        <w:spacing w:after="40"/>
        <w:rPr>
          <w:u w:val="single"/>
        </w:rPr>
      </w:pPr>
      <w:r w:rsidRPr="006E6F99">
        <w:rPr>
          <w:u w:val="single"/>
        </w:rPr>
        <w:t>Variante passo 3: Il CRS non è disponibile o restituisce un soap fault</w:t>
      </w:r>
    </w:p>
    <w:p w:rsidR="002807C5" w:rsidRPr="006E6F99" w:rsidRDefault="002807C5" w:rsidP="002807C5">
      <w:pPr>
        <w:spacing w:after="40"/>
      </w:pPr>
      <w:r w:rsidRPr="006E6F99">
        <w:t>Nel caso il CPVE/C</w:t>
      </w:r>
      <w:r w:rsidR="000F2B6F">
        <w:t>LV</w:t>
      </w:r>
      <w:r w:rsidRPr="006E6F99">
        <w:t xml:space="preserve"> invia il messaggio ed il CRS non è disponibile, il </w:t>
      </w:r>
      <w:r w:rsidR="006E6F99" w:rsidRPr="006E6F99">
        <w:t xml:space="preserve">CPVE/CLV </w:t>
      </w:r>
      <w:r w:rsidRPr="006E6F99">
        <w:t>deve porre il messaggio in una coda e re-inviarlo secondo politiche definite (</w:t>
      </w:r>
      <w:proofErr w:type="spellStart"/>
      <w:r w:rsidRPr="006E6F99">
        <w:t>rif.</w:t>
      </w:r>
      <w:proofErr w:type="spellEnd"/>
      <w:r w:rsidRPr="006E6F99">
        <w:t xml:space="preserve"> Diagramma caso a)).</w:t>
      </w:r>
    </w:p>
    <w:p w:rsidR="002807C5" w:rsidRPr="006E6F99" w:rsidRDefault="002807C5" w:rsidP="002807C5">
      <w:pPr>
        <w:spacing w:after="40"/>
      </w:pPr>
    </w:p>
    <w:p w:rsidR="002807C5" w:rsidRPr="006E6F99" w:rsidRDefault="002807C5" w:rsidP="002807C5">
      <w:pPr>
        <w:spacing w:after="40"/>
      </w:pPr>
      <w:r w:rsidRPr="006E6F99">
        <w:t xml:space="preserve">Nel caso il </w:t>
      </w:r>
      <w:r w:rsidR="006E6F99" w:rsidRPr="006E6F99">
        <w:t xml:space="preserve">CPVE/CLV </w:t>
      </w:r>
      <w:r w:rsidRPr="006E6F99">
        <w:t xml:space="preserve">invia il messaggio ed il CRS risponde con un soap fault (altri casi che non rientrano in quello precedente), il </w:t>
      </w:r>
      <w:r w:rsidR="006E6F99" w:rsidRPr="006E6F99">
        <w:t xml:space="preserve">CPVE/CLV </w:t>
      </w:r>
      <w:r w:rsidRPr="006E6F99">
        <w:t xml:space="preserve">deve procede a correggere l’eventuale errore (lì dove presente: credenziali invalide, </w:t>
      </w:r>
      <w:proofErr w:type="spellStart"/>
      <w:r w:rsidRPr="006E6F99">
        <w:t>etc</w:t>
      </w:r>
      <w:proofErr w:type="spellEnd"/>
      <w:r w:rsidRPr="006E6F99">
        <w:t>) ed applicare le politiche di re-inoltro (</w:t>
      </w:r>
      <w:proofErr w:type="spellStart"/>
      <w:r w:rsidRPr="006E6F99">
        <w:t>rif.</w:t>
      </w:r>
      <w:proofErr w:type="spellEnd"/>
      <w:r w:rsidRPr="006E6F99">
        <w:t xml:space="preserve"> Diagramma caso b)).</w:t>
      </w:r>
    </w:p>
    <w:p w:rsidR="002807C5" w:rsidRPr="006E6F99" w:rsidRDefault="002807C5" w:rsidP="002807C5"/>
    <w:p w:rsidR="002807C5" w:rsidRPr="006E6F99" w:rsidRDefault="002807C5" w:rsidP="002807C5">
      <w:pPr>
        <w:spacing w:after="40"/>
      </w:pPr>
      <w:r w:rsidRPr="006E6F99">
        <w:rPr>
          <w:u w:val="single"/>
        </w:rPr>
        <w:t xml:space="preserve">Variante passo 2/4d: Scatta il </w:t>
      </w:r>
      <w:proofErr w:type="spellStart"/>
      <w:r w:rsidRPr="006E6F99">
        <w:rPr>
          <w:u w:val="single"/>
        </w:rPr>
        <w:t>timeout</w:t>
      </w:r>
      <w:proofErr w:type="spellEnd"/>
      <w:r w:rsidRPr="006E6F99">
        <w:rPr>
          <w:u w:val="single"/>
        </w:rPr>
        <w:t xml:space="preserve"> del </w:t>
      </w:r>
      <w:r w:rsidRPr="006E6F99">
        <w:t>CPVE/CQB</w:t>
      </w:r>
    </w:p>
    <w:p w:rsidR="002807C5" w:rsidRPr="006E6F99" w:rsidRDefault="002807C5" w:rsidP="002807C5">
      <w:r w:rsidRPr="006E6F99">
        <w:t xml:space="preserve">Dopo aver inviato il messaggio, il </w:t>
      </w:r>
      <w:r w:rsidR="006E6F99" w:rsidRPr="006E6F99">
        <w:t xml:space="preserve">CPVE/CLV </w:t>
      </w:r>
      <w:r w:rsidRPr="006E6F99">
        <w:t xml:space="preserve">rimane in attesa della risposta (passo 2); se la risposta (passo 4d) non arriva al </w:t>
      </w:r>
      <w:r w:rsidR="006E6F99" w:rsidRPr="006E6F99">
        <w:t xml:space="preserve">CPVE/CLV </w:t>
      </w:r>
      <w:r w:rsidRPr="006E6F99">
        <w:t xml:space="preserve">nel tempo massimo definito dal </w:t>
      </w:r>
      <w:proofErr w:type="spellStart"/>
      <w:r w:rsidRPr="006E6F99">
        <w:t>timeout</w:t>
      </w:r>
      <w:proofErr w:type="spellEnd"/>
      <w:r w:rsidRPr="006E6F99">
        <w:t xml:space="preserve"> del software gestionale del </w:t>
      </w:r>
      <w:r w:rsidR="006E6F99" w:rsidRPr="006E6F99">
        <w:t>CPVE/CLV</w:t>
      </w:r>
      <w:r w:rsidRPr="006E6F99">
        <w:t xml:space="preserve">, il </w:t>
      </w:r>
      <w:r w:rsidR="006E6F99" w:rsidRPr="006E6F99">
        <w:t xml:space="preserve">CPVE/CLV </w:t>
      </w:r>
      <w:r w:rsidRPr="006E6F99">
        <w:t>deve re-inviare lo stesso messaggio con lo stesso identificativo messaggio al CRS.</w:t>
      </w:r>
    </w:p>
    <w:p w:rsidR="002807C5" w:rsidRPr="006E6F99" w:rsidRDefault="002807C5" w:rsidP="002807C5">
      <w:pPr>
        <w:spacing w:after="40"/>
      </w:pPr>
      <w:r w:rsidRPr="006E6F99">
        <w:t xml:space="preserve">Il </w:t>
      </w:r>
      <w:proofErr w:type="spellStart"/>
      <w:r w:rsidRPr="006E6F99">
        <w:t>timeout</w:t>
      </w:r>
      <w:proofErr w:type="spellEnd"/>
      <w:r w:rsidRPr="006E6F99">
        <w:t xml:space="preserve"> potrebbe scattare in due momenti diversi: quando il messaggio non è ancora arrivato al CRS oppure quando il messaggio è stata già elaborato dal CRS. Nel primo caso, il CRS prende in carico il messaggio come “nuovo messaggio”; nel secondo caso, si accorge che è uno di quelli già elaborate e restituisce al mittente il risultato dell’elaborazione e l’informazione che l’elaborazione è già avvenuta in un tempo precedente.</w:t>
      </w:r>
    </w:p>
    <w:p w:rsidR="002807C5" w:rsidRPr="006E6F99" w:rsidRDefault="002807C5" w:rsidP="002807C5">
      <w:pPr>
        <w:spacing w:after="40"/>
      </w:pPr>
      <w:r w:rsidRPr="006E6F99">
        <w:t>Gli scenari negativi alternativi sono gestiti in modo analogo per tutti i servizi. Per una descrizione dettagliata, fare riferimento al servizio Richiesta Esami.</w:t>
      </w:r>
    </w:p>
    <w:p w:rsidR="002807C5" w:rsidRPr="006E6F99" w:rsidRDefault="002807C5" w:rsidP="002807C5">
      <w:pPr>
        <w:spacing w:after="40"/>
      </w:pPr>
    </w:p>
    <w:p w:rsidR="002807C5" w:rsidRPr="006E6F99" w:rsidRDefault="002807C5" w:rsidP="002807C5">
      <w:pPr>
        <w:spacing w:after="40"/>
      </w:pPr>
      <w:r w:rsidRPr="006E6F99">
        <w:t xml:space="preserve">Il servizio </w:t>
      </w:r>
      <w:proofErr w:type="spellStart"/>
      <w:r w:rsidR="00985B19" w:rsidRPr="006E6F99">
        <w:rPr>
          <w:i/>
          <w:kern w:val="1"/>
        </w:rPr>
        <w:t>EsitoValidazione</w:t>
      </w:r>
      <w:proofErr w:type="spellEnd"/>
      <w:r w:rsidR="00985B19" w:rsidRPr="006E6F99">
        <w:rPr>
          <w:i/>
          <w:kern w:val="1"/>
        </w:rPr>
        <w:t xml:space="preserve"> </w:t>
      </w:r>
      <w:r w:rsidRPr="006E6F99">
        <w:rPr>
          <w:u w:val="single"/>
        </w:rPr>
        <w:t>non prevede operazioni di modifica o di annullamento dell’esito esami.</w:t>
      </w:r>
    </w:p>
    <w:p w:rsidR="002807C5" w:rsidRPr="006E6F99" w:rsidRDefault="002807C5" w:rsidP="002807C5">
      <w:pPr>
        <w:spacing w:after="40"/>
      </w:pPr>
    </w:p>
    <w:p w:rsidR="002807C5" w:rsidRPr="006E6F99" w:rsidRDefault="002807C5" w:rsidP="002807C5">
      <w:pPr>
        <w:spacing w:after="40"/>
        <w:rPr>
          <w:u w:val="single"/>
        </w:rPr>
      </w:pPr>
      <w:r w:rsidRPr="006E6F99">
        <w:rPr>
          <w:u w:val="single"/>
        </w:rPr>
        <w:t xml:space="preserve">Il servizio </w:t>
      </w:r>
      <w:proofErr w:type="spellStart"/>
      <w:r w:rsidR="006E6F99" w:rsidRPr="006E6F99">
        <w:rPr>
          <w:i/>
          <w:kern w:val="1"/>
        </w:rPr>
        <w:t>EsitoValidazione</w:t>
      </w:r>
      <w:proofErr w:type="spellEnd"/>
      <w:r w:rsidR="006E6F99" w:rsidRPr="006E6F99">
        <w:rPr>
          <w:i/>
          <w:kern w:val="1"/>
        </w:rPr>
        <w:t xml:space="preserve"> </w:t>
      </w:r>
      <w:r w:rsidRPr="006E6F99">
        <w:rPr>
          <w:u w:val="single"/>
        </w:rPr>
        <w:t xml:space="preserve">esposto dal CRS è lo stesso del servizio </w:t>
      </w:r>
      <w:proofErr w:type="spellStart"/>
      <w:r w:rsidR="00985B19" w:rsidRPr="006E6F99">
        <w:rPr>
          <w:i/>
          <w:kern w:val="1"/>
        </w:rPr>
        <w:t>EsitoValidazione</w:t>
      </w:r>
      <w:proofErr w:type="spellEnd"/>
      <w:r w:rsidR="00985B19" w:rsidRPr="006E6F99">
        <w:rPr>
          <w:i/>
          <w:kern w:val="1"/>
        </w:rPr>
        <w:t xml:space="preserve"> </w:t>
      </w:r>
      <w:r w:rsidRPr="006E6F99">
        <w:rPr>
          <w:u w:val="single"/>
        </w:rPr>
        <w:t>esposto dal CT/CPVE.</w:t>
      </w:r>
    </w:p>
    <w:p w:rsidR="002807C5" w:rsidRPr="006E6F99" w:rsidRDefault="002807C5">
      <w:pPr>
        <w:widowControl/>
        <w:suppressAutoHyphens w:val="0"/>
        <w:spacing w:line="240" w:lineRule="auto"/>
        <w:jc w:val="left"/>
      </w:pPr>
    </w:p>
    <w:p w:rsidR="002807C5" w:rsidRDefault="002807C5" w:rsidP="002807C5">
      <w:r w:rsidRPr="006E6F99">
        <w:t xml:space="preserve">Il diagramma di sequenza è analogo a quello riportato nel servizio </w:t>
      </w:r>
      <w:proofErr w:type="spellStart"/>
      <w:r w:rsidR="00985B19" w:rsidRPr="006E6F99">
        <w:rPr>
          <w:i/>
          <w:kern w:val="1"/>
        </w:rPr>
        <w:t>EsitoValidazione</w:t>
      </w:r>
      <w:proofErr w:type="spellEnd"/>
      <w:r w:rsidRPr="006E6F99">
        <w:t>.</w:t>
      </w:r>
    </w:p>
    <w:p w:rsidR="002807C5" w:rsidRDefault="002807C5">
      <w:pPr>
        <w:widowControl/>
        <w:suppressAutoHyphens w:val="0"/>
        <w:spacing w:line="240" w:lineRule="auto"/>
        <w:jc w:val="left"/>
        <w:rPr>
          <w:rFonts w:ascii="Arial" w:hAnsi="Arial"/>
          <w:i/>
          <w:sz w:val="20"/>
        </w:rPr>
      </w:pPr>
    </w:p>
    <w:p w:rsidR="00D60E2A" w:rsidRDefault="00706B1E" w:rsidP="00646571">
      <w:pPr>
        <w:pStyle w:val="Titolo3"/>
      </w:pPr>
      <w:bookmarkStart w:id="150" w:name="_Toc414627272"/>
      <w:proofErr w:type="spellStart"/>
      <w:r>
        <w:lastRenderedPageBreak/>
        <w:t>Check</w:t>
      </w:r>
      <w:proofErr w:type="spellEnd"/>
      <w:r>
        <w:t xml:space="preserve"> in delle provette</w:t>
      </w:r>
      <w:bookmarkEnd w:id="150"/>
    </w:p>
    <w:p w:rsidR="000F2B6F" w:rsidRDefault="000F2B6F" w:rsidP="000F2B6F">
      <w:r w:rsidRPr="00985B19">
        <w:t>Scopo della funzionalità è quella di gestire</w:t>
      </w:r>
      <w:r>
        <w:t xml:space="preserve"> l’invio del </w:t>
      </w:r>
      <w:proofErr w:type="spellStart"/>
      <w:r>
        <w:t>ckeck</w:t>
      </w:r>
      <w:proofErr w:type="spellEnd"/>
      <w:r>
        <w:t xml:space="preserve"> in delle provette da parte del CPVE/CQB una volta che questa sono (fisicamente) arrivate al centro di qualificazione biologica.</w:t>
      </w:r>
    </w:p>
    <w:p w:rsidR="000F2B6F" w:rsidRPr="002807C5" w:rsidRDefault="000F2B6F" w:rsidP="000F2B6F">
      <w:pPr>
        <w:rPr>
          <w:b/>
          <w:highlight w:val="yellow"/>
        </w:rPr>
      </w:pPr>
    </w:p>
    <w:p w:rsidR="000F2B6F" w:rsidRPr="006E6F99" w:rsidRDefault="000F2B6F" w:rsidP="000F2B6F">
      <w:r w:rsidRPr="006E6F99">
        <w:t>A tal fine:</w:t>
      </w:r>
    </w:p>
    <w:p w:rsidR="000F2B6F" w:rsidRPr="006E6F99" w:rsidRDefault="000F2B6F" w:rsidP="000F2B6F">
      <w:pPr>
        <w:spacing w:after="40"/>
        <w:ind w:left="1134" w:hanging="1134"/>
      </w:pPr>
      <w:r w:rsidRPr="006E6F99">
        <w:t xml:space="preserve">passo 1) </w:t>
      </w:r>
      <w:r w:rsidRPr="006E6F99">
        <w:tab/>
        <w:t>il CPVE/C</w:t>
      </w:r>
      <w:r>
        <w:t>QB</w:t>
      </w:r>
      <w:r w:rsidRPr="006E6F99">
        <w:t xml:space="preserve"> </w:t>
      </w:r>
      <w:r>
        <w:t xml:space="preserve">effettua il </w:t>
      </w:r>
      <w:proofErr w:type="spellStart"/>
      <w:r>
        <w:t>check</w:t>
      </w:r>
      <w:proofErr w:type="spellEnd"/>
      <w:r>
        <w:t xml:space="preserve"> in </w:t>
      </w:r>
      <w:r w:rsidRPr="006E6F99">
        <w:t>utilizzando il software gestionale del CPVE/C</w:t>
      </w:r>
      <w:r>
        <w:t>QB</w:t>
      </w:r>
    </w:p>
    <w:p w:rsidR="000F2B6F" w:rsidRPr="006E6F99" w:rsidRDefault="000F2B6F" w:rsidP="000F2B6F">
      <w:pPr>
        <w:spacing w:after="40"/>
        <w:ind w:left="1134" w:hanging="1134"/>
      </w:pPr>
      <w:r w:rsidRPr="006E6F99">
        <w:t>passo 2)</w:t>
      </w:r>
      <w:r w:rsidRPr="006E6F99">
        <w:tab/>
        <w:t>il CPVE/C</w:t>
      </w:r>
      <w:r>
        <w:t>QB</w:t>
      </w:r>
      <w:r w:rsidRPr="006E6F99">
        <w:t xml:space="preserve">, </w:t>
      </w:r>
      <w:r w:rsidRPr="006E6F99">
        <w:rPr>
          <w:kern w:val="1"/>
          <w:u w:val="single"/>
        </w:rPr>
        <w:t>per ogni presentazione/donazione</w:t>
      </w:r>
      <w:r w:rsidRPr="006E6F99">
        <w:t xml:space="preserve">, invoca il servizio sincrono </w:t>
      </w:r>
      <w:proofErr w:type="spellStart"/>
      <w:r>
        <w:rPr>
          <w:i/>
          <w:kern w:val="1"/>
        </w:rPr>
        <w:t>CheckInProvette</w:t>
      </w:r>
      <w:proofErr w:type="spellEnd"/>
      <w:r w:rsidRPr="006E6F99">
        <w:rPr>
          <w:i/>
          <w:kern w:val="1"/>
        </w:rPr>
        <w:t xml:space="preserve"> </w:t>
      </w:r>
      <w:r w:rsidRPr="006E6F99">
        <w:t xml:space="preserve">esposto dal Centro Regionale Sangue (CRS) secondo le specifiche di interoperabilità definite </w:t>
      </w:r>
      <w:r w:rsidRPr="006E6F99">
        <w:rPr>
          <w:kern w:val="1"/>
        </w:rPr>
        <w:t xml:space="preserve">[6] </w:t>
      </w:r>
      <w:r w:rsidRPr="006E6F99">
        <w:t xml:space="preserve">e rimane in attesa della risposta </w:t>
      </w:r>
    </w:p>
    <w:p w:rsidR="000F2B6F" w:rsidRPr="006E6F99" w:rsidRDefault="000F2B6F" w:rsidP="000F2B6F">
      <w:pPr>
        <w:spacing w:after="40"/>
        <w:ind w:left="1134" w:hanging="1134"/>
      </w:pPr>
    </w:p>
    <w:p w:rsidR="000F2B6F" w:rsidRPr="006E6F99" w:rsidRDefault="000F2B6F" w:rsidP="000F2B6F">
      <w:pPr>
        <w:spacing w:after="40"/>
        <w:ind w:left="1134" w:hanging="1134"/>
      </w:pPr>
      <w:r w:rsidRPr="006E6F99">
        <w:t>passo 3)</w:t>
      </w:r>
      <w:r w:rsidRPr="006E6F99">
        <w:tab/>
        <w:t xml:space="preserve">il CRS accoglie il messaggio e lo elabora </w:t>
      </w:r>
    </w:p>
    <w:p w:rsidR="000F2B6F" w:rsidRPr="006E6F99" w:rsidRDefault="000F2B6F" w:rsidP="000F2B6F">
      <w:pPr>
        <w:spacing w:after="40"/>
        <w:ind w:left="1134" w:hanging="1134"/>
      </w:pPr>
    </w:p>
    <w:p w:rsidR="000F2B6F" w:rsidRPr="006E6F99" w:rsidRDefault="000F2B6F" w:rsidP="000F2B6F">
      <w:pPr>
        <w:spacing w:after="40"/>
        <w:ind w:left="1134" w:hanging="1134"/>
      </w:pPr>
      <w:r w:rsidRPr="006E6F99">
        <w:t>passo 4)</w:t>
      </w:r>
      <w:r w:rsidRPr="006E6F99">
        <w:tab/>
        <w:t xml:space="preserve">nel caso in cui l’esito dell’elaborazione sia positivo (elaborazione con presenza o con assenza di </w:t>
      </w:r>
      <w:proofErr w:type="spellStart"/>
      <w:r w:rsidRPr="006E6F99">
        <w:t>warnig</w:t>
      </w:r>
      <w:proofErr w:type="spellEnd"/>
      <w:r w:rsidRPr="006E6F99">
        <w:t>)</w:t>
      </w:r>
      <w:r>
        <w:t xml:space="preserve">, </w:t>
      </w:r>
      <w:r w:rsidRPr="006E6F99">
        <w:t>il CRS restituisce l’esito dell’elaborazione (positivo o negativo) al CPVE/C</w:t>
      </w:r>
      <w:r>
        <w:t>QB</w:t>
      </w:r>
      <w:r w:rsidRPr="006E6F99">
        <w:t xml:space="preserve"> mittente</w:t>
      </w:r>
    </w:p>
    <w:p w:rsidR="000F2B6F" w:rsidRPr="006E6F99" w:rsidRDefault="000F2B6F" w:rsidP="000F2B6F">
      <w:pPr>
        <w:pStyle w:val="Paragrafoelenco"/>
      </w:pPr>
    </w:p>
    <w:p w:rsidR="000F2B6F" w:rsidRPr="006E6F99" w:rsidRDefault="000F2B6F" w:rsidP="000F2B6F">
      <w:pPr>
        <w:spacing w:after="40"/>
        <w:ind w:left="1134" w:hanging="1134"/>
      </w:pPr>
      <w:r w:rsidRPr="006E6F99">
        <w:t>passo 5)</w:t>
      </w:r>
      <w:r w:rsidRPr="006E6F99">
        <w:tab/>
        <w:t>nel caso in cui l’esito dell’elaborazione sia negativo (errore bloccante), il CRS restituisce l’esito della elaborazione al CPVE/C</w:t>
      </w:r>
      <w:r>
        <w:t>QB</w:t>
      </w:r>
      <w:r w:rsidRPr="006E6F99">
        <w:t xml:space="preserve"> mittente.</w:t>
      </w:r>
    </w:p>
    <w:p w:rsidR="000F2B6F" w:rsidRPr="006E6F99" w:rsidRDefault="000F2B6F" w:rsidP="000F2B6F">
      <w:pPr>
        <w:spacing w:after="40"/>
      </w:pPr>
    </w:p>
    <w:p w:rsidR="000F2B6F" w:rsidRPr="006E6F99" w:rsidRDefault="000F2B6F" w:rsidP="000F2B6F">
      <w:pPr>
        <w:spacing w:after="40"/>
      </w:pPr>
      <w:r w:rsidRPr="006E6F99">
        <w:t>Nel caso in cui al CPVE/C</w:t>
      </w:r>
      <w:r>
        <w:t>QB</w:t>
      </w:r>
      <w:r w:rsidRPr="006E6F99">
        <w:t xml:space="preserve"> venga restituita una risposta con esito negativo (errore bloccante), il CPVE/C</w:t>
      </w:r>
      <w:r>
        <w:t>QB</w:t>
      </w:r>
      <w:r w:rsidRPr="006E6F99">
        <w:t xml:space="preserve"> deve corregge l’errore e re-inviare il messaggio generando </w:t>
      </w:r>
      <w:r w:rsidRPr="006E6F99">
        <w:rPr>
          <w:u w:val="single"/>
        </w:rPr>
        <w:t>un nuovo identificativo di messaggio</w:t>
      </w:r>
      <w:r w:rsidRPr="006E6F99">
        <w:t xml:space="preserve">. </w:t>
      </w:r>
    </w:p>
    <w:p w:rsidR="000F2B6F" w:rsidRPr="006E6F99" w:rsidRDefault="000F2B6F" w:rsidP="000F2B6F">
      <w:pPr>
        <w:spacing w:after="40"/>
      </w:pPr>
    </w:p>
    <w:p w:rsidR="000F2B6F" w:rsidRPr="006E6F99" w:rsidRDefault="000F2B6F" w:rsidP="000F2B6F">
      <w:pPr>
        <w:spacing w:after="40"/>
        <w:rPr>
          <w:u w:val="single"/>
        </w:rPr>
      </w:pPr>
      <w:r w:rsidRPr="006E6F99">
        <w:rPr>
          <w:u w:val="single"/>
        </w:rPr>
        <w:t>Variante passo 3: Il CRS non è disponibile o restituisce un soap fault</w:t>
      </w:r>
    </w:p>
    <w:p w:rsidR="000F2B6F" w:rsidRPr="006E6F99" w:rsidRDefault="000F2B6F" w:rsidP="000F2B6F">
      <w:pPr>
        <w:spacing w:after="40"/>
      </w:pPr>
      <w:r w:rsidRPr="006E6F99">
        <w:t>Nel caso il CPVE/CQB invia il messaggio ed il CRS non è disponibile, il CPVE/C</w:t>
      </w:r>
      <w:r>
        <w:t>QB</w:t>
      </w:r>
      <w:r w:rsidRPr="006E6F99">
        <w:t xml:space="preserve"> deve porre il messaggio in una coda e re-inviarlo secondo politiche definite (</w:t>
      </w:r>
      <w:proofErr w:type="spellStart"/>
      <w:r w:rsidRPr="006E6F99">
        <w:t>rif.</w:t>
      </w:r>
      <w:proofErr w:type="spellEnd"/>
      <w:r w:rsidRPr="006E6F99">
        <w:t xml:space="preserve"> Diagramma caso a)).</w:t>
      </w:r>
    </w:p>
    <w:p w:rsidR="000F2B6F" w:rsidRPr="006E6F99" w:rsidRDefault="000F2B6F" w:rsidP="000F2B6F">
      <w:pPr>
        <w:spacing w:after="40"/>
      </w:pPr>
    </w:p>
    <w:p w:rsidR="000F2B6F" w:rsidRPr="006E6F99" w:rsidRDefault="000F2B6F" w:rsidP="000F2B6F">
      <w:pPr>
        <w:spacing w:after="40"/>
      </w:pPr>
      <w:r w:rsidRPr="006E6F99">
        <w:t>Nel caso il CPVE/C</w:t>
      </w:r>
      <w:r>
        <w:t>QB</w:t>
      </w:r>
      <w:r w:rsidRPr="006E6F99">
        <w:t xml:space="preserve"> invia il messaggio ed il CRS risponde con un soap fault (altri casi che non rientrano in quello precedente), il CPVE/C</w:t>
      </w:r>
      <w:r>
        <w:t>QB</w:t>
      </w:r>
      <w:r w:rsidRPr="006E6F99">
        <w:t xml:space="preserve"> deve procede a correggere l’eventuale errore (lì dove presente: credenziali invalide, </w:t>
      </w:r>
      <w:proofErr w:type="spellStart"/>
      <w:r w:rsidRPr="006E6F99">
        <w:t>etc</w:t>
      </w:r>
      <w:proofErr w:type="spellEnd"/>
      <w:r w:rsidRPr="006E6F99">
        <w:t>) ed applicare le politiche di re-inoltro (</w:t>
      </w:r>
      <w:proofErr w:type="spellStart"/>
      <w:r w:rsidRPr="006E6F99">
        <w:t>rif.</w:t>
      </w:r>
      <w:proofErr w:type="spellEnd"/>
      <w:r w:rsidRPr="006E6F99">
        <w:t xml:space="preserve"> Diagramma caso b)).</w:t>
      </w:r>
    </w:p>
    <w:p w:rsidR="000F2B6F" w:rsidRPr="006E6F99" w:rsidRDefault="000F2B6F" w:rsidP="000F2B6F"/>
    <w:p w:rsidR="000F2B6F" w:rsidRPr="006E6F99" w:rsidRDefault="000F2B6F" w:rsidP="000F2B6F">
      <w:pPr>
        <w:spacing w:after="40"/>
      </w:pPr>
      <w:r w:rsidRPr="006E6F99">
        <w:rPr>
          <w:u w:val="single"/>
        </w:rPr>
        <w:t xml:space="preserve">Variante passo 2/4d: Scatta il </w:t>
      </w:r>
      <w:proofErr w:type="spellStart"/>
      <w:r w:rsidRPr="006E6F99">
        <w:rPr>
          <w:u w:val="single"/>
        </w:rPr>
        <w:t>timeout</w:t>
      </w:r>
      <w:proofErr w:type="spellEnd"/>
      <w:r w:rsidRPr="006E6F99">
        <w:rPr>
          <w:u w:val="single"/>
        </w:rPr>
        <w:t xml:space="preserve"> del </w:t>
      </w:r>
      <w:r w:rsidRPr="006E6F99">
        <w:t>CPVE/CQB</w:t>
      </w:r>
    </w:p>
    <w:p w:rsidR="000F2B6F" w:rsidRPr="006E6F99" w:rsidRDefault="000F2B6F" w:rsidP="000F2B6F">
      <w:r w:rsidRPr="006E6F99">
        <w:t>Dopo aver inviato il messaggio, il CPVE/C</w:t>
      </w:r>
      <w:r>
        <w:t>QB</w:t>
      </w:r>
      <w:r w:rsidRPr="006E6F99">
        <w:t xml:space="preserve"> rimane in attesa della risposta (passo 2); se la risposta (passo 4d) non arriva al CPVE/C</w:t>
      </w:r>
      <w:r>
        <w:t>QB</w:t>
      </w:r>
      <w:r w:rsidRPr="006E6F99">
        <w:t xml:space="preserve"> nel tempo massimo definito dal </w:t>
      </w:r>
      <w:proofErr w:type="spellStart"/>
      <w:r w:rsidRPr="006E6F99">
        <w:t>timeout</w:t>
      </w:r>
      <w:proofErr w:type="spellEnd"/>
      <w:r w:rsidRPr="006E6F99">
        <w:t xml:space="preserve"> del software gestionale del CPVE/C</w:t>
      </w:r>
      <w:r>
        <w:t>QB</w:t>
      </w:r>
      <w:r w:rsidRPr="006E6F99">
        <w:t>, il CPVE/C</w:t>
      </w:r>
      <w:r>
        <w:t>QB</w:t>
      </w:r>
      <w:r w:rsidRPr="006E6F99">
        <w:t xml:space="preserve"> deve re-inviare lo stesso messaggio con lo stesso identificativo messaggio al CRS.</w:t>
      </w:r>
    </w:p>
    <w:p w:rsidR="000F2B6F" w:rsidRPr="006E6F99" w:rsidRDefault="000F2B6F" w:rsidP="000F2B6F">
      <w:pPr>
        <w:spacing w:after="40"/>
      </w:pPr>
      <w:r w:rsidRPr="006E6F99">
        <w:t xml:space="preserve">Il </w:t>
      </w:r>
      <w:proofErr w:type="spellStart"/>
      <w:r w:rsidRPr="006E6F99">
        <w:t>timeout</w:t>
      </w:r>
      <w:proofErr w:type="spellEnd"/>
      <w:r w:rsidRPr="006E6F99">
        <w:t xml:space="preserve"> potrebbe scattare in due momenti diversi: quando il messaggio non è ancora arrivato al CRS oppure quando il messaggio è stata già elaborato dal CRS. Nel primo caso, il CRS prende in carico il messaggio come “nuovo messaggio”; nel secondo caso, si accorge che è uno di quelli già elaborate e restituisce al mittente il risultato dell’elaborazione e l’informazione che l’elaborazione è già avvenuta in un tempo precedente.</w:t>
      </w:r>
    </w:p>
    <w:p w:rsidR="000F2B6F" w:rsidRPr="006E6F99" w:rsidRDefault="000F2B6F" w:rsidP="000F2B6F">
      <w:pPr>
        <w:spacing w:after="40"/>
      </w:pPr>
      <w:r w:rsidRPr="006E6F99">
        <w:t>Gli scenari negativi alternativi sono gestiti in modo analogo per tutti i servizi. Per una descrizione dettagliata, fare riferimento al servizio Richiesta Esami.</w:t>
      </w:r>
    </w:p>
    <w:p w:rsidR="000F2B6F" w:rsidRPr="006E6F99" w:rsidRDefault="000F2B6F" w:rsidP="000F2B6F">
      <w:pPr>
        <w:spacing w:after="40"/>
      </w:pPr>
    </w:p>
    <w:p w:rsidR="00752E4C" w:rsidRPr="006E6F99" w:rsidRDefault="00752E4C" w:rsidP="00752E4C">
      <w:pPr>
        <w:spacing w:after="40"/>
      </w:pPr>
      <w:r w:rsidRPr="006E6F99">
        <w:t xml:space="preserve">Il servizio </w:t>
      </w:r>
      <w:proofErr w:type="spellStart"/>
      <w:r>
        <w:rPr>
          <w:i/>
          <w:kern w:val="1"/>
        </w:rPr>
        <w:t>CheckInProvette</w:t>
      </w:r>
      <w:proofErr w:type="spellEnd"/>
      <w:r w:rsidRPr="006E6F99">
        <w:rPr>
          <w:i/>
          <w:kern w:val="1"/>
        </w:rPr>
        <w:t xml:space="preserve"> </w:t>
      </w:r>
      <w:r>
        <w:rPr>
          <w:u w:val="single"/>
        </w:rPr>
        <w:t xml:space="preserve"> prevede l’operazione di </w:t>
      </w:r>
      <w:r w:rsidRPr="00752E4C">
        <w:rPr>
          <w:b/>
          <w:u w:val="single"/>
        </w:rPr>
        <w:t>modifica</w:t>
      </w:r>
      <w:r>
        <w:rPr>
          <w:u w:val="single"/>
        </w:rPr>
        <w:t xml:space="preserve">, e non </w:t>
      </w:r>
      <w:r w:rsidRPr="00752E4C">
        <w:rPr>
          <w:u w:val="single"/>
        </w:rPr>
        <w:t>prevede</w:t>
      </w:r>
      <w:r w:rsidRPr="006E6F99">
        <w:rPr>
          <w:u w:val="single"/>
        </w:rPr>
        <w:t xml:space="preserve"> </w:t>
      </w:r>
      <w:r>
        <w:rPr>
          <w:u w:val="single"/>
        </w:rPr>
        <w:t>l’operazione di annullamento</w:t>
      </w:r>
      <w:r w:rsidRPr="006E6F99">
        <w:rPr>
          <w:u w:val="single"/>
        </w:rPr>
        <w:t>.</w:t>
      </w:r>
    </w:p>
    <w:p w:rsidR="000F2B6F" w:rsidRPr="006E6F99" w:rsidRDefault="000F2B6F" w:rsidP="000F2B6F">
      <w:pPr>
        <w:spacing w:after="40"/>
      </w:pPr>
    </w:p>
    <w:p w:rsidR="000F2B6F" w:rsidRDefault="000F2B6F" w:rsidP="00920D2F"/>
    <w:p w:rsidR="00D60E2A" w:rsidRDefault="00DB7EE5" w:rsidP="00920D2F">
      <w:r w:rsidRPr="00DB7EE5">
        <w:rPr>
          <w:noProof/>
          <w:lang w:eastAsia="it-IT"/>
        </w:rPr>
        <w:lastRenderedPageBreak/>
        <w:drawing>
          <wp:inline distT="0" distB="0" distL="0" distR="0" wp14:anchorId="6B80ED0C" wp14:editId="4C12C69E">
            <wp:extent cx="5731510" cy="3648948"/>
            <wp:effectExtent l="0" t="0" r="2540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4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E2A" w:rsidRDefault="00D60E2A" w:rsidP="00920D2F"/>
    <w:p w:rsidR="00D60E2A" w:rsidRPr="00920D2F" w:rsidRDefault="00706B1E" w:rsidP="00646571">
      <w:pPr>
        <w:pStyle w:val="Titolo3"/>
      </w:pPr>
      <w:bookmarkStart w:id="151" w:name="_Toc414627273"/>
      <w:proofErr w:type="spellStart"/>
      <w:r>
        <w:t>Check</w:t>
      </w:r>
      <w:proofErr w:type="spellEnd"/>
      <w:r>
        <w:t xml:space="preserve"> in delle sacche</w:t>
      </w:r>
      <w:bookmarkEnd w:id="151"/>
      <w:r>
        <w:t xml:space="preserve"> </w:t>
      </w:r>
    </w:p>
    <w:p w:rsidR="00752E4C" w:rsidRDefault="00752E4C" w:rsidP="00752E4C">
      <w:r w:rsidRPr="00985B19">
        <w:t>Scopo della funzionalità è quella di gestire</w:t>
      </w:r>
      <w:r>
        <w:t xml:space="preserve"> l’invio del </w:t>
      </w:r>
      <w:proofErr w:type="spellStart"/>
      <w:r>
        <w:t>ckeck</w:t>
      </w:r>
      <w:proofErr w:type="spellEnd"/>
      <w:r>
        <w:t xml:space="preserve"> in delle sacche da parte del CPVE/CLV una volta che questa sono (fisicamente) arrivate al centro di validazione e lavorazione.</w:t>
      </w:r>
    </w:p>
    <w:p w:rsidR="00752E4C" w:rsidRPr="002807C5" w:rsidRDefault="00752E4C" w:rsidP="00752E4C">
      <w:pPr>
        <w:rPr>
          <w:b/>
          <w:highlight w:val="yellow"/>
        </w:rPr>
      </w:pPr>
    </w:p>
    <w:p w:rsidR="00752E4C" w:rsidRPr="006E6F99" w:rsidRDefault="00752E4C" w:rsidP="00752E4C">
      <w:r w:rsidRPr="006E6F99">
        <w:t>A tal fine:</w:t>
      </w:r>
    </w:p>
    <w:p w:rsidR="00752E4C" w:rsidRPr="006E6F99" w:rsidRDefault="00752E4C" w:rsidP="00752E4C">
      <w:pPr>
        <w:spacing w:after="40"/>
      </w:pPr>
      <w:r w:rsidRPr="006E6F99">
        <w:t xml:space="preserve">passo 1) </w:t>
      </w:r>
      <w:r w:rsidRPr="006E6F99">
        <w:tab/>
        <w:t>il CPVE/</w:t>
      </w:r>
      <w:r w:rsidRPr="00752E4C">
        <w:t xml:space="preserve"> </w:t>
      </w:r>
      <w:r>
        <w:t xml:space="preserve">CLV effettua il </w:t>
      </w:r>
      <w:proofErr w:type="spellStart"/>
      <w:r>
        <w:t>check</w:t>
      </w:r>
      <w:proofErr w:type="spellEnd"/>
      <w:r>
        <w:t xml:space="preserve"> in </w:t>
      </w:r>
      <w:r w:rsidRPr="006E6F99">
        <w:t>utilizzando il software gestionale del CPVE/</w:t>
      </w:r>
      <w:r w:rsidRPr="00752E4C">
        <w:t xml:space="preserve"> </w:t>
      </w:r>
      <w:r>
        <w:t xml:space="preserve">CLV </w:t>
      </w:r>
      <w:r w:rsidRPr="006E6F99">
        <w:t>passo 2)</w:t>
      </w:r>
      <w:r w:rsidRPr="006E6F99">
        <w:tab/>
        <w:t>il CPVE/</w:t>
      </w:r>
      <w:r w:rsidRPr="00752E4C">
        <w:t xml:space="preserve"> </w:t>
      </w:r>
      <w:r>
        <w:t>CLV</w:t>
      </w:r>
      <w:r w:rsidRPr="006E6F99">
        <w:t xml:space="preserve">, </w:t>
      </w:r>
      <w:r w:rsidRPr="006E6F99">
        <w:rPr>
          <w:kern w:val="1"/>
          <w:u w:val="single"/>
        </w:rPr>
        <w:t>per ogni presentazione/donazione</w:t>
      </w:r>
      <w:r w:rsidRPr="006E6F99">
        <w:t xml:space="preserve">, invoca il servizio sincrono </w:t>
      </w:r>
      <w:proofErr w:type="spellStart"/>
      <w:r>
        <w:rPr>
          <w:i/>
          <w:kern w:val="1"/>
        </w:rPr>
        <w:t>CheckInSacche</w:t>
      </w:r>
      <w:proofErr w:type="spellEnd"/>
      <w:r>
        <w:rPr>
          <w:i/>
          <w:kern w:val="1"/>
        </w:rPr>
        <w:t xml:space="preserve"> </w:t>
      </w:r>
      <w:r w:rsidRPr="006E6F99">
        <w:t xml:space="preserve">esposto dal Centro Regionale Sangue (CRS) secondo le specifiche di interoperabilità definite </w:t>
      </w:r>
      <w:r w:rsidRPr="006E6F99">
        <w:rPr>
          <w:kern w:val="1"/>
        </w:rPr>
        <w:t xml:space="preserve">[6] </w:t>
      </w:r>
      <w:r w:rsidRPr="006E6F99">
        <w:t xml:space="preserve">e rimane in attesa della risposta </w:t>
      </w:r>
    </w:p>
    <w:p w:rsidR="00752E4C" w:rsidRPr="006E6F99" w:rsidRDefault="00752E4C" w:rsidP="00752E4C">
      <w:pPr>
        <w:spacing w:after="40"/>
        <w:ind w:left="1134" w:hanging="1134"/>
      </w:pPr>
    </w:p>
    <w:p w:rsidR="00752E4C" w:rsidRPr="006E6F99" w:rsidRDefault="00752E4C" w:rsidP="00752E4C">
      <w:pPr>
        <w:spacing w:after="40"/>
        <w:ind w:left="1134" w:hanging="1134"/>
      </w:pPr>
      <w:r w:rsidRPr="006E6F99">
        <w:t>passo 3)</w:t>
      </w:r>
      <w:r w:rsidRPr="006E6F99">
        <w:tab/>
        <w:t xml:space="preserve">il CRS accoglie il messaggio e lo elabora </w:t>
      </w:r>
    </w:p>
    <w:p w:rsidR="00752E4C" w:rsidRPr="006E6F99" w:rsidRDefault="00752E4C" w:rsidP="00752E4C">
      <w:pPr>
        <w:spacing w:after="40"/>
        <w:ind w:left="1134" w:hanging="1134"/>
      </w:pPr>
    </w:p>
    <w:p w:rsidR="00752E4C" w:rsidRPr="006E6F99" w:rsidRDefault="00752E4C" w:rsidP="00752E4C">
      <w:pPr>
        <w:spacing w:after="40"/>
        <w:ind w:left="1134" w:hanging="1134"/>
      </w:pPr>
      <w:r w:rsidRPr="006E6F99">
        <w:t>passo 4)</w:t>
      </w:r>
      <w:r w:rsidRPr="006E6F99">
        <w:tab/>
        <w:t xml:space="preserve">nel caso in cui l’esito dell’elaborazione sia positivo (elaborazione con presenza o con assenza di </w:t>
      </w:r>
      <w:proofErr w:type="spellStart"/>
      <w:r w:rsidRPr="006E6F99">
        <w:t>warnig</w:t>
      </w:r>
      <w:proofErr w:type="spellEnd"/>
      <w:r w:rsidRPr="006E6F99">
        <w:t>)</w:t>
      </w:r>
      <w:r>
        <w:t xml:space="preserve">, </w:t>
      </w:r>
      <w:r w:rsidRPr="006E6F99">
        <w:t>il CRS restituisce l’esito dell’elaborazione (positivo o negativo) al CPVE/</w:t>
      </w:r>
      <w:r w:rsidRPr="00752E4C">
        <w:t xml:space="preserve"> </w:t>
      </w:r>
      <w:r>
        <w:t xml:space="preserve">CLV </w:t>
      </w:r>
      <w:r w:rsidRPr="006E6F99">
        <w:t>mittente</w:t>
      </w:r>
    </w:p>
    <w:p w:rsidR="00752E4C" w:rsidRPr="006E6F99" w:rsidRDefault="00752E4C" w:rsidP="00752E4C">
      <w:pPr>
        <w:pStyle w:val="Paragrafoelenco"/>
      </w:pPr>
    </w:p>
    <w:p w:rsidR="00752E4C" w:rsidRPr="006E6F99" w:rsidRDefault="00752E4C" w:rsidP="00752E4C">
      <w:pPr>
        <w:spacing w:after="40"/>
        <w:ind w:left="1134" w:hanging="1134"/>
      </w:pPr>
      <w:r w:rsidRPr="006E6F99">
        <w:t>passo 5)</w:t>
      </w:r>
      <w:r w:rsidRPr="006E6F99">
        <w:tab/>
        <w:t>nel caso in cui l’esito dell’elaborazione sia negativo (errore bloccante), il CRS restituisce l’esito della elaborazione al CPVE/</w:t>
      </w:r>
      <w:r w:rsidRPr="00752E4C">
        <w:t xml:space="preserve"> </w:t>
      </w:r>
      <w:r>
        <w:t xml:space="preserve">CLV </w:t>
      </w:r>
      <w:r w:rsidRPr="006E6F99">
        <w:t>mittente.</w:t>
      </w:r>
    </w:p>
    <w:p w:rsidR="00752E4C" w:rsidRPr="006E6F99" w:rsidRDefault="00752E4C" w:rsidP="00752E4C">
      <w:pPr>
        <w:spacing w:after="40"/>
      </w:pPr>
    </w:p>
    <w:p w:rsidR="00752E4C" w:rsidRPr="006E6F99" w:rsidRDefault="00752E4C" w:rsidP="00752E4C">
      <w:pPr>
        <w:spacing w:after="40"/>
      </w:pPr>
      <w:r w:rsidRPr="006E6F99">
        <w:t>Nel caso in cui al CPVE/</w:t>
      </w:r>
      <w:r w:rsidRPr="00752E4C">
        <w:t xml:space="preserve"> </w:t>
      </w:r>
      <w:r>
        <w:t xml:space="preserve">CLV </w:t>
      </w:r>
      <w:r w:rsidRPr="006E6F99">
        <w:t>venga restituita una risposta con esito negativo (errore bloccante), il CPVE/</w:t>
      </w:r>
      <w:r w:rsidRPr="00752E4C">
        <w:t xml:space="preserve"> </w:t>
      </w:r>
      <w:r>
        <w:t xml:space="preserve">CLV </w:t>
      </w:r>
      <w:r w:rsidRPr="006E6F99">
        <w:t xml:space="preserve">deve corregge l’errore e re-inviare il messaggio generando </w:t>
      </w:r>
      <w:r w:rsidRPr="006E6F99">
        <w:rPr>
          <w:u w:val="single"/>
        </w:rPr>
        <w:t>un nuovo identificativo di messaggio</w:t>
      </w:r>
      <w:r w:rsidRPr="006E6F99">
        <w:t xml:space="preserve">. </w:t>
      </w:r>
    </w:p>
    <w:p w:rsidR="00752E4C" w:rsidRPr="006E6F99" w:rsidRDefault="00752E4C" w:rsidP="00752E4C">
      <w:pPr>
        <w:spacing w:after="40"/>
      </w:pPr>
    </w:p>
    <w:p w:rsidR="00752E4C" w:rsidRPr="006E6F99" w:rsidRDefault="00752E4C" w:rsidP="00752E4C">
      <w:pPr>
        <w:spacing w:after="40"/>
        <w:rPr>
          <w:u w:val="single"/>
        </w:rPr>
      </w:pPr>
      <w:r w:rsidRPr="006E6F99">
        <w:rPr>
          <w:u w:val="single"/>
        </w:rPr>
        <w:t>Variante passo 3: Il CRS non è disponibile o restituisce un soap fault</w:t>
      </w:r>
    </w:p>
    <w:p w:rsidR="00752E4C" w:rsidRPr="006E6F99" w:rsidRDefault="00752E4C" w:rsidP="00752E4C">
      <w:pPr>
        <w:spacing w:after="40"/>
      </w:pPr>
      <w:r w:rsidRPr="006E6F99">
        <w:t>Nel caso il CPVE/</w:t>
      </w:r>
      <w:r w:rsidRPr="00752E4C">
        <w:t xml:space="preserve"> </w:t>
      </w:r>
      <w:r>
        <w:t xml:space="preserve">CLV </w:t>
      </w:r>
      <w:r w:rsidRPr="006E6F99">
        <w:t>invia il messaggio ed il CRS non è disponibile, il CPVE/</w:t>
      </w:r>
      <w:r w:rsidRPr="00752E4C">
        <w:t xml:space="preserve"> </w:t>
      </w:r>
      <w:r>
        <w:t xml:space="preserve">CLV </w:t>
      </w:r>
      <w:r w:rsidRPr="006E6F99">
        <w:t xml:space="preserve">deve porre il </w:t>
      </w:r>
      <w:r w:rsidRPr="006E6F99">
        <w:lastRenderedPageBreak/>
        <w:t>messaggio in una coda e re-inviarlo secondo politiche definite (</w:t>
      </w:r>
      <w:proofErr w:type="spellStart"/>
      <w:r w:rsidRPr="006E6F99">
        <w:t>rif.</w:t>
      </w:r>
      <w:proofErr w:type="spellEnd"/>
      <w:r w:rsidRPr="006E6F99">
        <w:t xml:space="preserve"> Diagramma caso a)).</w:t>
      </w:r>
    </w:p>
    <w:p w:rsidR="00752E4C" w:rsidRPr="006E6F99" w:rsidRDefault="00752E4C" w:rsidP="00752E4C">
      <w:pPr>
        <w:spacing w:after="40"/>
      </w:pPr>
    </w:p>
    <w:p w:rsidR="00752E4C" w:rsidRPr="006E6F99" w:rsidRDefault="00752E4C" w:rsidP="00752E4C">
      <w:pPr>
        <w:spacing w:after="40"/>
      </w:pPr>
      <w:r w:rsidRPr="006E6F99">
        <w:t>Nel caso il CPVE/</w:t>
      </w:r>
      <w:r w:rsidRPr="00752E4C">
        <w:t xml:space="preserve"> </w:t>
      </w:r>
      <w:r>
        <w:t xml:space="preserve">CLV </w:t>
      </w:r>
      <w:r w:rsidRPr="006E6F99">
        <w:t>invia il messaggio ed il CRS risponde con un soap fault (altri casi che non rientrano in quello precedente), il CPVE/</w:t>
      </w:r>
      <w:r w:rsidRPr="00752E4C">
        <w:t xml:space="preserve"> </w:t>
      </w:r>
      <w:r>
        <w:t xml:space="preserve">CLV </w:t>
      </w:r>
      <w:r w:rsidRPr="006E6F99">
        <w:t xml:space="preserve">deve procede a correggere l’eventuale errore (lì dove presente: credenziali invalide, </w:t>
      </w:r>
      <w:proofErr w:type="spellStart"/>
      <w:r w:rsidRPr="006E6F99">
        <w:t>etc</w:t>
      </w:r>
      <w:proofErr w:type="spellEnd"/>
      <w:r w:rsidRPr="006E6F99">
        <w:t>) ed applicare le politiche di re-inoltro (</w:t>
      </w:r>
      <w:proofErr w:type="spellStart"/>
      <w:r w:rsidRPr="006E6F99">
        <w:t>rif.</w:t>
      </w:r>
      <w:proofErr w:type="spellEnd"/>
      <w:r w:rsidRPr="006E6F99">
        <w:t xml:space="preserve"> Diagramma caso b)).</w:t>
      </w:r>
    </w:p>
    <w:p w:rsidR="00752E4C" w:rsidRPr="006E6F99" w:rsidRDefault="00752E4C" w:rsidP="00752E4C"/>
    <w:p w:rsidR="00752E4C" w:rsidRPr="006E6F99" w:rsidRDefault="00752E4C" w:rsidP="00752E4C">
      <w:pPr>
        <w:spacing w:after="40"/>
      </w:pPr>
      <w:r w:rsidRPr="006E6F99">
        <w:rPr>
          <w:u w:val="single"/>
        </w:rPr>
        <w:t xml:space="preserve">Variante passo 2/4d: Scatta il </w:t>
      </w:r>
      <w:proofErr w:type="spellStart"/>
      <w:r w:rsidRPr="006E6F99">
        <w:rPr>
          <w:u w:val="single"/>
        </w:rPr>
        <w:t>timeout</w:t>
      </w:r>
      <w:proofErr w:type="spellEnd"/>
      <w:r w:rsidRPr="006E6F99">
        <w:rPr>
          <w:u w:val="single"/>
        </w:rPr>
        <w:t xml:space="preserve"> del </w:t>
      </w:r>
      <w:r w:rsidRPr="006E6F99">
        <w:t>CPVE/</w:t>
      </w:r>
      <w:r w:rsidRPr="00752E4C">
        <w:t xml:space="preserve"> </w:t>
      </w:r>
      <w:r>
        <w:t>CLV</w:t>
      </w:r>
    </w:p>
    <w:p w:rsidR="00752E4C" w:rsidRPr="006E6F99" w:rsidRDefault="00752E4C" w:rsidP="00752E4C">
      <w:r w:rsidRPr="006E6F99">
        <w:t>Dopo aver inviato il messaggio, il CPVE/</w:t>
      </w:r>
      <w:r w:rsidRPr="00752E4C">
        <w:t xml:space="preserve"> </w:t>
      </w:r>
      <w:r>
        <w:t xml:space="preserve">CLV </w:t>
      </w:r>
      <w:r w:rsidRPr="006E6F99">
        <w:t>rimane in attesa della risposta (passo 2); se la risposta (passo 4d) non arriva al CPVE/</w:t>
      </w:r>
      <w:r w:rsidRPr="00752E4C">
        <w:t xml:space="preserve"> </w:t>
      </w:r>
      <w:r>
        <w:t xml:space="preserve">CLV </w:t>
      </w:r>
      <w:r w:rsidRPr="006E6F99">
        <w:t xml:space="preserve">nel tempo massimo definito dal </w:t>
      </w:r>
      <w:proofErr w:type="spellStart"/>
      <w:r w:rsidRPr="006E6F99">
        <w:t>timeout</w:t>
      </w:r>
      <w:proofErr w:type="spellEnd"/>
      <w:r w:rsidRPr="006E6F99">
        <w:t xml:space="preserve"> del software gestionale del CPVE/</w:t>
      </w:r>
      <w:r w:rsidRPr="00752E4C">
        <w:t xml:space="preserve"> </w:t>
      </w:r>
      <w:r>
        <w:t>CLV</w:t>
      </w:r>
      <w:r w:rsidRPr="006E6F99">
        <w:t>, il CPVE/</w:t>
      </w:r>
      <w:r w:rsidRPr="00752E4C">
        <w:t xml:space="preserve"> </w:t>
      </w:r>
      <w:r>
        <w:t xml:space="preserve">CLV </w:t>
      </w:r>
      <w:r w:rsidRPr="006E6F99">
        <w:t>deve re-inviare lo stesso messaggio con lo stesso identificativo messaggio al CRS.</w:t>
      </w:r>
    </w:p>
    <w:p w:rsidR="00752E4C" w:rsidRPr="006E6F99" w:rsidRDefault="00752E4C" w:rsidP="00752E4C">
      <w:pPr>
        <w:spacing w:after="40"/>
      </w:pPr>
      <w:r w:rsidRPr="006E6F99">
        <w:t xml:space="preserve">Il </w:t>
      </w:r>
      <w:proofErr w:type="spellStart"/>
      <w:r w:rsidRPr="006E6F99">
        <w:t>timeout</w:t>
      </w:r>
      <w:proofErr w:type="spellEnd"/>
      <w:r w:rsidRPr="006E6F99">
        <w:t xml:space="preserve"> potrebbe scattare in due momenti diversi: quando il messaggio non è ancora arrivato al CRS oppure quando il messaggio è stata già elaborato dal CRS. Nel primo caso, il CRS prende in carico il messaggio come “nuovo messaggio”; nel secondo caso, si accorge che è uno di quelli già elaborate e restituisce al mittente il risultato dell’elaborazione e l’informazione che l’elaborazione è già avvenuta in un tempo precedente.</w:t>
      </w:r>
    </w:p>
    <w:p w:rsidR="00752E4C" w:rsidRPr="006E6F99" w:rsidRDefault="00752E4C" w:rsidP="00752E4C">
      <w:pPr>
        <w:spacing w:after="40"/>
      </w:pPr>
      <w:r w:rsidRPr="006E6F99">
        <w:t>Gli scenari negativi alternativi sono gestiti in modo analogo per tutti i servizi. Per una descrizione dettagliata, fare riferimento al servizio Richiesta Esami.</w:t>
      </w:r>
    </w:p>
    <w:p w:rsidR="00752E4C" w:rsidRPr="006E6F99" w:rsidRDefault="00752E4C" w:rsidP="00752E4C">
      <w:pPr>
        <w:spacing w:after="40"/>
      </w:pPr>
    </w:p>
    <w:p w:rsidR="00752E4C" w:rsidRPr="006E6F99" w:rsidRDefault="00752E4C" w:rsidP="00752E4C">
      <w:pPr>
        <w:spacing w:after="40"/>
      </w:pPr>
      <w:r w:rsidRPr="006E6F99">
        <w:t xml:space="preserve">Il servizio </w:t>
      </w:r>
      <w:proofErr w:type="spellStart"/>
      <w:r>
        <w:rPr>
          <w:i/>
          <w:kern w:val="1"/>
        </w:rPr>
        <w:t>CheckInSacche</w:t>
      </w:r>
      <w:proofErr w:type="spellEnd"/>
      <w:r w:rsidRPr="006E6F99">
        <w:rPr>
          <w:i/>
          <w:kern w:val="1"/>
        </w:rPr>
        <w:t xml:space="preserve"> </w:t>
      </w:r>
      <w:r>
        <w:rPr>
          <w:u w:val="single"/>
        </w:rPr>
        <w:t xml:space="preserve"> prevede l’operazione di </w:t>
      </w:r>
      <w:r w:rsidRPr="00752E4C">
        <w:rPr>
          <w:b/>
          <w:u w:val="single"/>
        </w:rPr>
        <w:t>modifica</w:t>
      </w:r>
      <w:r>
        <w:rPr>
          <w:u w:val="single"/>
        </w:rPr>
        <w:t xml:space="preserve">, e non </w:t>
      </w:r>
      <w:r w:rsidRPr="00752E4C">
        <w:rPr>
          <w:b/>
        </w:rPr>
        <w:t>prevede</w:t>
      </w:r>
      <w:r w:rsidRPr="006E6F99">
        <w:rPr>
          <w:u w:val="single"/>
        </w:rPr>
        <w:t xml:space="preserve"> </w:t>
      </w:r>
      <w:r>
        <w:rPr>
          <w:u w:val="single"/>
        </w:rPr>
        <w:t>l’operazione di annullamento</w:t>
      </w:r>
      <w:r w:rsidRPr="006E6F99">
        <w:rPr>
          <w:u w:val="single"/>
        </w:rPr>
        <w:t>.</w:t>
      </w:r>
    </w:p>
    <w:p w:rsidR="00E4571E" w:rsidRDefault="00E4571E" w:rsidP="00DA43C6">
      <w:pPr>
        <w:rPr>
          <w:highlight w:val="cyan"/>
        </w:rPr>
      </w:pPr>
    </w:p>
    <w:p w:rsidR="00752E4C" w:rsidRDefault="00752E4C" w:rsidP="00752E4C">
      <w:r w:rsidRPr="006E6F99">
        <w:t xml:space="preserve">Il diagramma di sequenza è analogo a quello riportato nel servizio </w:t>
      </w:r>
      <w:proofErr w:type="spellStart"/>
      <w:r>
        <w:rPr>
          <w:i/>
          <w:kern w:val="1"/>
        </w:rPr>
        <w:t>CheckInProvette</w:t>
      </w:r>
      <w:proofErr w:type="spellEnd"/>
      <w:r>
        <w:rPr>
          <w:i/>
          <w:kern w:val="1"/>
        </w:rPr>
        <w:t>.</w:t>
      </w:r>
    </w:p>
    <w:p w:rsidR="00706B1E" w:rsidRDefault="00706B1E" w:rsidP="00DA43C6">
      <w:pPr>
        <w:rPr>
          <w:highlight w:val="cyan"/>
        </w:rPr>
      </w:pPr>
    </w:p>
    <w:p w:rsidR="00752E4C" w:rsidRDefault="00752E4C">
      <w:pPr>
        <w:widowControl/>
        <w:suppressAutoHyphens w:val="0"/>
        <w:spacing w:line="240" w:lineRule="auto"/>
        <w:jc w:val="left"/>
        <w:rPr>
          <w:rFonts w:ascii="Arial" w:hAnsi="Arial"/>
          <w:b/>
          <w:sz w:val="20"/>
        </w:rPr>
      </w:pPr>
      <w:r>
        <w:br w:type="page"/>
      </w:r>
    </w:p>
    <w:p w:rsidR="00C07123" w:rsidRDefault="00C07123" w:rsidP="00C07123">
      <w:pPr>
        <w:pStyle w:val="Titolo2"/>
      </w:pPr>
      <w:bookmarkStart w:id="152" w:name="_Toc414627274"/>
      <w:r w:rsidRPr="00483A8F">
        <w:lastRenderedPageBreak/>
        <w:t xml:space="preserve">Descrizione dei casi d’uso delle funzionalità fornite </w:t>
      </w:r>
      <w:r w:rsidR="00566DF9">
        <w:t>dalle strutture trasfusionali</w:t>
      </w:r>
      <w:bookmarkEnd w:id="152"/>
    </w:p>
    <w:p w:rsidR="00566DF9" w:rsidRDefault="00566DF9" w:rsidP="00566DF9">
      <w:r>
        <w:t xml:space="preserve">I software gestionali trasfusionali coinvolti nei processi di interoperabilità devono fornire una </w:t>
      </w:r>
      <w:r w:rsidRPr="00BC2AF8">
        <w:rPr>
          <w:u w:val="single"/>
        </w:rPr>
        <w:t>Console di Monitoraggio</w:t>
      </w:r>
      <w:r>
        <w:t xml:space="preserve"> attraverso la quale è possibile configurare, monitorare, controllare e gestire il sistema. La Console deve anche consentire agli operatori di visualizzare e correggere agevolmente gli eventuali errori restituiti dai destinatari dei messaggi e </w:t>
      </w:r>
      <w:proofErr w:type="spellStart"/>
      <w:r>
        <w:t>ri</w:t>
      </w:r>
      <w:proofErr w:type="spellEnd"/>
      <w:r>
        <w:t>-sottomettere i messaggi.</w:t>
      </w:r>
    </w:p>
    <w:p w:rsidR="00772DC1" w:rsidRDefault="00772DC1" w:rsidP="00566DF9"/>
    <w:p w:rsidR="00772DC1" w:rsidRPr="00566DF9" w:rsidRDefault="00772DC1" w:rsidP="00566DF9"/>
    <w:p w:rsidR="00566DF9" w:rsidRDefault="00566DF9" w:rsidP="00566DF9">
      <w:pPr>
        <w:pStyle w:val="Titolo2"/>
      </w:pPr>
      <w:bookmarkStart w:id="153" w:name="_Toc414627275"/>
      <w:r w:rsidRPr="00483A8F">
        <w:t xml:space="preserve">Descrizione dei casi d’uso delle funzionalità fornite </w:t>
      </w:r>
      <w:r w:rsidR="00260AEA">
        <w:t xml:space="preserve">dalla </w:t>
      </w:r>
      <w:r w:rsidR="00260AEA" w:rsidRPr="00483A8F">
        <w:t xml:space="preserve">Web Application del </w:t>
      </w:r>
      <w:r w:rsidR="00260AEA">
        <w:t>CRS</w:t>
      </w:r>
      <w:bookmarkEnd w:id="153"/>
    </w:p>
    <w:p w:rsidR="00566DF9" w:rsidRPr="00260AEA" w:rsidRDefault="00566DF9" w:rsidP="00C07123">
      <w:r w:rsidRPr="00260AEA">
        <w:t xml:space="preserve">Il Centro </w:t>
      </w:r>
      <w:r w:rsidR="00772DC1" w:rsidRPr="00260AEA">
        <w:t xml:space="preserve">Regionale </w:t>
      </w:r>
      <w:r w:rsidRPr="00260AEA">
        <w:t>Sangue deve fornire le seguenti funzionalità:</w:t>
      </w:r>
    </w:p>
    <w:p w:rsidR="00566DF9" w:rsidRPr="00260AEA" w:rsidRDefault="00566DF9" w:rsidP="00D94618">
      <w:pPr>
        <w:pStyle w:val="Paragrafoelenco"/>
        <w:numPr>
          <w:ilvl w:val="0"/>
          <w:numId w:val="21"/>
        </w:numPr>
      </w:pPr>
      <w:r w:rsidRPr="00260AEA">
        <w:t xml:space="preserve">Console di Monitoraggio </w:t>
      </w:r>
      <w:r w:rsidR="00277659" w:rsidRPr="00260AEA">
        <w:t>utilizzata dai gestori del servizio</w:t>
      </w:r>
    </w:p>
    <w:p w:rsidR="00277659" w:rsidRPr="00260AEA" w:rsidRDefault="00277659" w:rsidP="00D94618">
      <w:pPr>
        <w:pStyle w:val="Paragrafoelenco"/>
        <w:numPr>
          <w:ilvl w:val="0"/>
          <w:numId w:val="21"/>
        </w:numPr>
        <w:ind w:left="1080"/>
      </w:pPr>
      <w:r w:rsidRPr="00260AEA">
        <w:t>Configurazione del sistema CRS</w:t>
      </w:r>
    </w:p>
    <w:p w:rsidR="00277659" w:rsidRPr="00260AEA" w:rsidRDefault="00277659" w:rsidP="00D94618">
      <w:pPr>
        <w:pStyle w:val="Paragrafoelenco"/>
        <w:numPr>
          <w:ilvl w:val="1"/>
          <w:numId w:val="21"/>
        </w:numPr>
      </w:pPr>
      <w:r w:rsidRPr="00260AEA">
        <w:t xml:space="preserve">Autenticazione e </w:t>
      </w:r>
      <w:proofErr w:type="spellStart"/>
      <w:r w:rsidRPr="00260AEA">
        <w:t>profilazione</w:t>
      </w:r>
      <w:proofErr w:type="spellEnd"/>
      <w:r w:rsidRPr="00260AEA">
        <w:t xml:space="preserve"> per l’accesso alle funzionalità della console</w:t>
      </w:r>
    </w:p>
    <w:p w:rsidR="00277659" w:rsidRPr="00260AEA" w:rsidRDefault="00277659" w:rsidP="00D94618">
      <w:pPr>
        <w:pStyle w:val="Paragrafoelenco"/>
        <w:numPr>
          <w:ilvl w:val="0"/>
          <w:numId w:val="21"/>
        </w:numPr>
        <w:ind w:left="1440"/>
      </w:pPr>
      <w:r w:rsidRPr="00260AEA">
        <w:t xml:space="preserve">Configurazione dei servizi (utenti abilitati, utenti non abilitati, servizi disponibili, servizi non disponibili) </w:t>
      </w:r>
    </w:p>
    <w:p w:rsidR="00277659" w:rsidRPr="00260AEA" w:rsidRDefault="00277659" w:rsidP="00D94618">
      <w:pPr>
        <w:pStyle w:val="Paragrafoelenco"/>
        <w:numPr>
          <w:ilvl w:val="0"/>
          <w:numId w:val="21"/>
        </w:numPr>
        <w:ind w:left="1440"/>
        <w:rPr>
          <w:szCs w:val="22"/>
        </w:rPr>
      </w:pPr>
      <w:r w:rsidRPr="00260AEA">
        <w:t xml:space="preserve">Configurazione dell’orchestratore dei processi: per ogni CT e per ogni servizio, identificare i destinatari del servizio. </w:t>
      </w:r>
      <w:r w:rsidRPr="00260AEA">
        <w:rPr>
          <w:szCs w:val="22"/>
        </w:rPr>
        <w:t>La configurazione è storicizzata.</w:t>
      </w:r>
    </w:p>
    <w:p w:rsidR="00277659" w:rsidRPr="00260AEA" w:rsidRDefault="00277659" w:rsidP="00277659"/>
    <w:p w:rsidR="00C07123" w:rsidRPr="00260AEA" w:rsidRDefault="00C07123" w:rsidP="00D94618">
      <w:pPr>
        <w:pStyle w:val="Paragrafoelenco"/>
        <w:numPr>
          <w:ilvl w:val="1"/>
          <w:numId w:val="21"/>
        </w:numPr>
      </w:pPr>
      <w:r w:rsidRPr="00260AEA">
        <w:t>Registrazione di tutti i messaggi ricevuti ed inoltrati</w:t>
      </w:r>
    </w:p>
    <w:p w:rsidR="00C07123" w:rsidRPr="00260AEA" w:rsidRDefault="00C07123" w:rsidP="00D94618">
      <w:pPr>
        <w:pStyle w:val="Paragrafoelenco"/>
        <w:numPr>
          <w:ilvl w:val="1"/>
          <w:numId w:val="21"/>
        </w:numPr>
      </w:pPr>
      <w:r w:rsidRPr="00260AEA">
        <w:t>Gestione dello stato delle richieste</w:t>
      </w:r>
      <w:r w:rsidR="00566DF9" w:rsidRPr="00260AEA">
        <w:t>;</w:t>
      </w:r>
    </w:p>
    <w:p w:rsidR="00C07123" w:rsidRPr="00260AEA" w:rsidRDefault="00C07123" w:rsidP="00D94618">
      <w:pPr>
        <w:pStyle w:val="Paragrafoelenco"/>
        <w:numPr>
          <w:ilvl w:val="1"/>
          <w:numId w:val="21"/>
        </w:numPr>
      </w:pPr>
      <w:r w:rsidRPr="00260AEA">
        <w:t>Gestione dei cataloghi utilizzati dal progetto per effettuare i controlli sui messaggi</w:t>
      </w:r>
      <w:r w:rsidR="00566DF9" w:rsidRPr="00260AEA">
        <w:t>;</w:t>
      </w:r>
    </w:p>
    <w:p w:rsidR="00C07123" w:rsidRPr="00260AEA" w:rsidRDefault="00C07123" w:rsidP="00D94618">
      <w:pPr>
        <w:pStyle w:val="Paragrafoelenco"/>
        <w:numPr>
          <w:ilvl w:val="1"/>
          <w:numId w:val="21"/>
        </w:numPr>
      </w:pPr>
      <w:r w:rsidRPr="00260AEA">
        <w:t>Gestione dei controlli sui messaggi ricevuti</w:t>
      </w:r>
      <w:r w:rsidR="00566DF9" w:rsidRPr="00260AEA">
        <w:t>;</w:t>
      </w:r>
    </w:p>
    <w:p w:rsidR="00566DF9" w:rsidRPr="00260AEA" w:rsidRDefault="00772DC1" w:rsidP="00D94618">
      <w:pPr>
        <w:pStyle w:val="Paragrafoelenco"/>
        <w:numPr>
          <w:ilvl w:val="1"/>
          <w:numId w:val="21"/>
        </w:numPr>
      </w:pPr>
      <w:r w:rsidRPr="00260AEA">
        <w:t xml:space="preserve">Analisi dei messaggi e </w:t>
      </w:r>
      <w:proofErr w:type="spellStart"/>
      <w:r w:rsidRPr="00260AEA">
        <w:t>drill</w:t>
      </w:r>
      <w:proofErr w:type="spellEnd"/>
      <w:r w:rsidRPr="00260AEA">
        <w:t xml:space="preserve"> down </w:t>
      </w:r>
      <w:r w:rsidR="00566DF9" w:rsidRPr="00260AEA">
        <w:t>con filtro sulla struttura, sulla data, sulla presentazione</w:t>
      </w:r>
      <w:r w:rsidR="00260AEA" w:rsidRPr="00260AEA">
        <w:t>, sullo stato</w:t>
      </w:r>
      <w:r w:rsidR="00566DF9" w:rsidRPr="00260AEA">
        <w:t>;</w:t>
      </w:r>
    </w:p>
    <w:p w:rsidR="00566DF9" w:rsidRPr="00260AEA" w:rsidRDefault="00566DF9" w:rsidP="00D94618">
      <w:pPr>
        <w:pStyle w:val="Paragrafoelenco"/>
        <w:numPr>
          <w:ilvl w:val="1"/>
          <w:numId w:val="21"/>
        </w:numPr>
      </w:pPr>
      <w:r w:rsidRPr="00260AEA">
        <w:t>Visualizzazione degli errori</w:t>
      </w:r>
      <w:r w:rsidR="00772DC1" w:rsidRPr="00260AEA">
        <w:t xml:space="preserve"> in base a differenti criteri di ricerca </w:t>
      </w:r>
    </w:p>
    <w:p w:rsidR="00772DC1" w:rsidRPr="00260AEA" w:rsidRDefault="00772DC1" w:rsidP="00D94618">
      <w:pPr>
        <w:pStyle w:val="Paragrafoelenco"/>
        <w:numPr>
          <w:ilvl w:val="1"/>
          <w:numId w:val="21"/>
        </w:numPr>
      </w:pPr>
      <w:r w:rsidRPr="00260AEA">
        <w:t>Estrazione e stampa dei risultati di monitoraggio</w:t>
      </w:r>
    </w:p>
    <w:p w:rsidR="00772DC1" w:rsidRPr="00260AEA" w:rsidRDefault="00772DC1" w:rsidP="00D94618">
      <w:pPr>
        <w:pStyle w:val="Paragrafoelenco"/>
        <w:numPr>
          <w:ilvl w:val="1"/>
          <w:numId w:val="21"/>
        </w:numPr>
      </w:pPr>
      <w:r w:rsidRPr="00260AEA">
        <w:t xml:space="preserve">Strumento di monitoraggio dei servizi </w:t>
      </w:r>
    </w:p>
    <w:p w:rsidR="00260AEA" w:rsidRPr="00260AEA" w:rsidRDefault="00260AEA" w:rsidP="00D94618">
      <w:pPr>
        <w:pStyle w:val="Paragrafoelenco"/>
        <w:numPr>
          <w:ilvl w:val="1"/>
          <w:numId w:val="21"/>
        </w:numPr>
      </w:pPr>
      <w:r w:rsidRPr="00260AEA">
        <w:t xml:space="preserve">Monitoraggio dell’andamento del sistema </w:t>
      </w:r>
    </w:p>
    <w:p w:rsidR="00772DC1" w:rsidRPr="00260AEA" w:rsidRDefault="00772DC1" w:rsidP="00772DC1">
      <w:pPr>
        <w:pStyle w:val="Paragrafoelenco"/>
        <w:ind w:left="1440"/>
      </w:pPr>
    </w:p>
    <w:p w:rsidR="00566DF9" w:rsidRPr="00260AEA" w:rsidRDefault="00277659" w:rsidP="00D94618">
      <w:pPr>
        <w:pStyle w:val="Paragrafoelenco"/>
        <w:numPr>
          <w:ilvl w:val="0"/>
          <w:numId w:val="21"/>
        </w:numPr>
      </w:pPr>
      <w:r w:rsidRPr="00260AEA">
        <w:t xml:space="preserve">Monitoraggio dell’andamento del sistema utilizzata dal referente regionale </w:t>
      </w:r>
    </w:p>
    <w:p w:rsidR="00277659" w:rsidRPr="00260AEA" w:rsidRDefault="00260AEA" w:rsidP="00D94618">
      <w:pPr>
        <w:pStyle w:val="Paragrafoelenco"/>
        <w:numPr>
          <w:ilvl w:val="1"/>
          <w:numId w:val="21"/>
        </w:numPr>
      </w:pPr>
      <w:r w:rsidRPr="00260AEA">
        <w:t>Monitoraggio dei messaggi scambiati tra gli attori del sistema con filtro sulla struttura, sulla data, sulla presentazione, sullo stato.</w:t>
      </w:r>
    </w:p>
    <w:p w:rsidR="00C07123" w:rsidRDefault="00C07123" w:rsidP="00C07123"/>
    <w:p w:rsidR="00260AEA" w:rsidRPr="00260AEA" w:rsidRDefault="00170F77" w:rsidP="00170F77">
      <w:pPr>
        <w:pStyle w:val="Titolo2"/>
      </w:pPr>
      <w:bookmarkStart w:id="154" w:name="_Toc414627276"/>
      <w:r w:rsidRPr="00260AEA">
        <w:t xml:space="preserve">Integrazione tra </w:t>
      </w:r>
      <w:r w:rsidR="00260AEA" w:rsidRPr="00260AEA">
        <w:t xml:space="preserve">la Web </w:t>
      </w:r>
      <w:proofErr w:type="spellStart"/>
      <w:r w:rsidR="00260AEA" w:rsidRPr="00260AEA">
        <w:t>application</w:t>
      </w:r>
      <w:proofErr w:type="spellEnd"/>
      <w:r w:rsidR="00260AEA" w:rsidRPr="00260AEA">
        <w:t xml:space="preserve"> del CRS e la Web </w:t>
      </w:r>
      <w:proofErr w:type="spellStart"/>
      <w:r w:rsidR="00260AEA" w:rsidRPr="00260AEA">
        <w:t>application</w:t>
      </w:r>
      <w:proofErr w:type="spellEnd"/>
      <w:r w:rsidR="00260AEA" w:rsidRPr="00260AEA">
        <w:t xml:space="preserve"> di </w:t>
      </w:r>
      <w:proofErr w:type="spellStart"/>
      <w:r w:rsidR="00260AEA" w:rsidRPr="00260AEA">
        <w:t>Emoplanet</w:t>
      </w:r>
      <w:bookmarkEnd w:id="154"/>
      <w:proofErr w:type="spellEnd"/>
    </w:p>
    <w:p w:rsidR="00260AEA" w:rsidRPr="00260AEA" w:rsidRDefault="00260AEA" w:rsidP="00170F77">
      <w:r w:rsidRPr="00260AEA">
        <w:t xml:space="preserve">L’integrazione tra le due web </w:t>
      </w:r>
      <w:proofErr w:type="spellStart"/>
      <w:r w:rsidRPr="00260AEA">
        <w:t>application</w:t>
      </w:r>
      <w:proofErr w:type="spellEnd"/>
      <w:r w:rsidRPr="00260AEA">
        <w:t xml:space="preserve"> prevede che Web </w:t>
      </w:r>
      <w:proofErr w:type="spellStart"/>
      <w:r w:rsidRPr="00260AEA">
        <w:t>application</w:t>
      </w:r>
      <w:proofErr w:type="spellEnd"/>
      <w:r w:rsidRPr="00260AEA">
        <w:t xml:space="preserve"> del CRS gestisca l’autenticazione e l’autorizzazione alla web </w:t>
      </w:r>
      <w:proofErr w:type="spellStart"/>
      <w:r w:rsidRPr="00260AEA">
        <w:t>application</w:t>
      </w:r>
      <w:proofErr w:type="spellEnd"/>
      <w:r w:rsidRPr="00260AEA">
        <w:t xml:space="preserve"> realizzando un single </w:t>
      </w:r>
      <w:proofErr w:type="spellStart"/>
      <w:r w:rsidRPr="00260AEA">
        <w:t>sign</w:t>
      </w:r>
      <w:proofErr w:type="spellEnd"/>
      <w:r w:rsidRPr="00260AEA">
        <w:t xml:space="preserve"> on  con la web </w:t>
      </w:r>
      <w:proofErr w:type="spellStart"/>
      <w:r w:rsidRPr="00260AEA">
        <w:t>application</w:t>
      </w:r>
      <w:proofErr w:type="spellEnd"/>
      <w:r w:rsidRPr="00260AEA">
        <w:t xml:space="preserve"> esistente che dovrà permettere l’accesso a tutte le funzionalità oggi disponibili.</w:t>
      </w:r>
    </w:p>
    <w:p w:rsidR="00260AEA" w:rsidRDefault="00260AEA" w:rsidP="00170F77">
      <w:pPr>
        <w:rPr>
          <w:highlight w:val="cyan"/>
        </w:rPr>
      </w:pPr>
    </w:p>
    <w:p w:rsidR="00170F77" w:rsidRPr="00170F77" w:rsidRDefault="00170F77" w:rsidP="00170F77"/>
    <w:p w:rsidR="00483A8F" w:rsidRDefault="00483A8F" w:rsidP="00DA43C6">
      <w:pPr>
        <w:rPr>
          <w:highlight w:val="cyan"/>
        </w:rPr>
      </w:pPr>
    </w:p>
    <w:p w:rsidR="00DA43C6" w:rsidRPr="00997B4E" w:rsidRDefault="00DA43C6" w:rsidP="00DA43C6">
      <w:pPr>
        <w:rPr>
          <w:highlight w:val="cyan"/>
        </w:rPr>
      </w:pPr>
    </w:p>
    <w:p w:rsidR="00DA43C6" w:rsidRPr="00997B4E" w:rsidRDefault="00DA43C6" w:rsidP="00DA43C6">
      <w:pPr>
        <w:rPr>
          <w:highlight w:val="cyan"/>
        </w:rPr>
      </w:pPr>
    </w:p>
    <w:p w:rsidR="00E4571E" w:rsidRDefault="00E4571E" w:rsidP="00DA43C6"/>
    <w:p w:rsidR="00706B1E" w:rsidRDefault="00706B1E" w:rsidP="00DA43C6"/>
    <w:p w:rsidR="00706B1E" w:rsidRDefault="00706B1E" w:rsidP="00DA43C6"/>
    <w:p w:rsidR="00E5179C" w:rsidRDefault="00E5179C" w:rsidP="00DA43C6"/>
    <w:p w:rsidR="00483A8F" w:rsidRDefault="00483A8F">
      <w:pPr>
        <w:widowControl/>
        <w:suppressAutoHyphens w:val="0"/>
        <w:spacing w:line="240" w:lineRule="auto"/>
        <w:jc w:val="left"/>
        <w:rPr>
          <w:rFonts w:ascii="Arial" w:hAnsi="Arial"/>
          <w:b/>
          <w:sz w:val="20"/>
        </w:rPr>
      </w:pPr>
      <w:bookmarkStart w:id="155" w:name="_Toc348596314"/>
      <w:bookmarkStart w:id="156" w:name="_Toc348596315"/>
      <w:bookmarkStart w:id="157" w:name="_Toc347406171"/>
      <w:bookmarkStart w:id="158" w:name="_Toc347406248"/>
      <w:bookmarkStart w:id="159" w:name="_Toc347411586"/>
      <w:bookmarkStart w:id="160" w:name="_Toc389692847"/>
      <w:bookmarkEnd w:id="155"/>
      <w:bookmarkEnd w:id="156"/>
      <w:bookmarkEnd w:id="157"/>
      <w:bookmarkEnd w:id="158"/>
      <w:bookmarkEnd w:id="159"/>
      <w:r>
        <w:br w:type="page"/>
      </w:r>
    </w:p>
    <w:p w:rsidR="00DA43C6" w:rsidRDefault="00DA43C6" w:rsidP="00DA43C6">
      <w:pPr>
        <w:pStyle w:val="Titolo2"/>
      </w:pPr>
      <w:bookmarkStart w:id="161" w:name="_Toc414627277"/>
      <w:r>
        <w:lastRenderedPageBreak/>
        <w:t>Standard di riferimento</w:t>
      </w:r>
      <w:bookmarkEnd w:id="160"/>
      <w:bookmarkEnd w:id="161"/>
    </w:p>
    <w:p w:rsidR="00DA43C6" w:rsidRPr="00FD6D4E" w:rsidRDefault="00DA43C6" w:rsidP="00DA43C6">
      <w:pPr>
        <w:rPr>
          <w:color w:val="000000"/>
        </w:rPr>
      </w:pPr>
      <w:r w:rsidRPr="00F5606B">
        <w:rPr>
          <w:color w:val="000000"/>
        </w:rPr>
        <w:t>Gli standard adottati dal progetto sono:</w:t>
      </w:r>
    </w:p>
    <w:p w:rsidR="00DA43C6" w:rsidRPr="00E926C0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E926C0">
        <w:rPr>
          <w:color w:val="000000"/>
        </w:rPr>
        <w:t xml:space="preserve">linguaggio XML per la rappresentazione dei dati, secondo le specifiche e le raccomandazioni emanate </w:t>
      </w:r>
      <w:r>
        <w:rPr>
          <w:color w:val="000000"/>
        </w:rPr>
        <w:t>d</w:t>
      </w:r>
      <w:r w:rsidRPr="00E926C0">
        <w:rPr>
          <w:color w:val="000000"/>
        </w:rPr>
        <w:t xml:space="preserve">al </w:t>
      </w:r>
      <w:proofErr w:type="spellStart"/>
      <w:r w:rsidRPr="00E926C0">
        <w:rPr>
          <w:color w:val="000000"/>
        </w:rPr>
        <w:t>WorldWide</w:t>
      </w:r>
      <w:proofErr w:type="spellEnd"/>
      <w:r w:rsidRPr="00E926C0">
        <w:rPr>
          <w:color w:val="000000"/>
        </w:rPr>
        <w:t xml:space="preserve"> Web </w:t>
      </w:r>
      <w:proofErr w:type="spellStart"/>
      <w:r w:rsidRPr="00E926C0">
        <w:rPr>
          <w:color w:val="000000"/>
        </w:rPr>
        <w:t>Consortium</w:t>
      </w:r>
      <w:proofErr w:type="spellEnd"/>
      <w:r w:rsidRPr="00E926C0">
        <w:rPr>
          <w:color w:val="000000"/>
        </w:rPr>
        <w:t xml:space="preserve"> (W3C)</w:t>
      </w:r>
      <w:r>
        <w:rPr>
          <w:color w:val="000000"/>
        </w:rPr>
        <w:t>,</w:t>
      </w:r>
    </w:p>
    <w:p w:rsidR="00DA43C6" w:rsidRPr="00E926C0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E926C0">
        <w:rPr>
          <w:color w:val="000000"/>
        </w:rPr>
        <w:t xml:space="preserve">protocollo </w:t>
      </w:r>
      <w:proofErr w:type="spellStart"/>
      <w:r w:rsidRPr="00E926C0">
        <w:rPr>
          <w:color w:val="000000"/>
        </w:rPr>
        <w:t>ebXML</w:t>
      </w:r>
      <w:proofErr w:type="spellEnd"/>
      <w:r w:rsidRPr="00E926C0">
        <w:rPr>
          <w:color w:val="000000"/>
        </w:rPr>
        <w:t xml:space="preserve"> secondo </w:t>
      </w:r>
      <w:r>
        <w:rPr>
          <w:color w:val="000000"/>
        </w:rPr>
        <w:t xml:space="preserve">le </w:t>
      </w:r>
      <w:r w:rsidRPr="00E926C0">
        <w:rPr>
          <w:color w:val="000000"/>
        </w:rPr>
        <w:t>specifiche e le raccomandazioni</w:t>
      </w:r>
      <w:r w:rsidR="000F2B6F">
        <w:rPr>
          <w:color w:val="000000"/>
        </w:rPr>
        <w:t xml:space="preserve"> </w:t>
      </w:r>
      <w:r w:rsidRPr="00E926C0">
        <w:rPr>
          <w:color w:val="000000"/>
        </w:rPr>
        <w:t>OASIS</w:t>
      </w:r>
      <w:r>
        <w:rPr>
          <w:color w:val="000000"/>
        </w:rPr>
        <w:t>,</w:t>
      </w:r>
    </w:p>
    <w:p w:rsidR="00DA43C6" w:rsidRPr="00FD6D4E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FD6D4E">
        <w:rPr>
          <w:color w:val="000000"/>
        </w:rPr>
        <w:t xml:space="preserve">protocollo SOAP </w:t>
      </w:r>
      <w:r>
        <w:rPr>
          <w:color w:val="000000"/>
        </w:rPr>
        <w:t>(</w:t>
      </w:r>
      <w:r w:rsidRPr="00E926C0">
        <w:rPr>
          <w:color w:val="000000"/>
        </w:rPr>
        <w:t xml:space="preserve">Simple Object Access </w:t>
      </w:r>
      <w:proofErr w:type="spellStart"/>
      <w:r w:rsidRPr="00E926C0">
        <w:rPr>
          <w:color w:val="000000"/>
        </w:rPr>
        <w:t>Protocol</w:t>
      </w:r>
      <w:proofErr w:type="spellEnd"/>
      <w:r>
        <w:rPr>
          <w:color w:val="000000"/>
        </w:rPr>
        <w:t xml:space="preserve">) </w:t>
      </w:r>
      <w:r w:rsidRPr="00FD6D4E">
        <w:rPr>
          <w:color w:val="000000"/>
        </w:rPr>
        <w:t>per il formato dei messa</w:t>
      </w:r>
      <w:r>
        <w:rPr>
          <w:color w:val="000000"/>
        </w:rPr>
        <w:t>ggi scambiati tra i domini,</w:t>
      </w:r>
    </w:p>
    <w:p w:rsidR="00DA43C6" w:rsidRPr="00E926C0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E926C0">
        <w:rPr>
          <w:color w:val="000000"/>
        </w:rPr>
        <w:t xml:space="preserve">linguaggio WSDL (Web Service </w:t>
      </w:r>
      <w:proofErr w:type="spellStart"/>
      <w:r w:rsidRPr="00E926C0">
        <w:rPr>
          <w:color w:val="000000"/>
        </w:rPr>
        <w:t>Description</w:t>
      </w:r>
      <w:proofErr w:type="spellEnd"/>
      <w:r w:rsidRPr="00E926C0">
        <w:rPr>
          <w:color w:val="000000"/>
        </w:rPr>
        <w:t xml:space="preserve"> Language) per la definizione delle chiamate ai Web Services, standard promosso da W3C e basato su XML Schema</w:t>
      </w:r>
      <w:r>
        <w:rPr>
          <w:color w:val="000000"/>
        </w:rPr>
        <w:t>,</w:t>
      </w:r>
    </w:p>
    <w:p w:rsidR="00DA43C6" w:rsidRPr="00E926C0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E926C0">
        <w:rPr>
          <w:color w:val="000000"/>
          <w:kern w:val="0"/>
        </w:rPr>
        <w:t>tecniche di crittografia con la chiave pubblica RSA contenuta nel certificato X.509</w:t>
      </w:r>
      <w:r>
        <w:rPr>
          <w:color w:val="000000"/>
        </w:rPr>
        <w:t>,</w:t>
      </w:r>
    </w:p>
    <w:p w:rsidR="00DA43C6" w:rsidRPr="00FD6D4E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>
        <w:rPr>
          <w:color w:val="000000"/>
        </w:rPr>
        <w:t xml:space="preserve">canale di comunicazione </w:t>
      </w:r>
      <w:proofErr w:type="spellStart"/>
      <w:r>
        <w:rPr>
          <w:color w:val="000000"/>
        </w:rPr>
        <w:t>https</w:t>
      </w:r>
      <w:proofErr w:type="spellEnd"/>
      <w:r>
        <w:rPr>
          <w:color w:val="000000"/>
        </w:rPr>
        <w:t>,</w:t>
      </w:r>
    </w:p>
    <w:p w:rsidR="00DA43C6" w:rsidRPr="00FD6D4E" w:rsidRDefault="00DA43C6" w:rsidP="00DA43C6">
      <w:pPr>
        <w:pStyle w:val="Paragrafoelenco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FD6D4E">
        <w:rPr>
          <w:color w:val="000000"/>
        </w:rPr>
        <w:t xml:space="preserve">autenticazione attraverso l’utilizzo della </w:t>
      </w:r>
      <w:proofErr w:type="spellStart"/>
      <w:r w:rsidRPr="00FD6D4E">
        <w:rPr>
          <w:color w:val="000000"/>
        </w:rPr>
        <w:t>basic</w:t>
      </w:r>
      <w:proofErr w:type="spellEnd"/>
      <w:r w:rsidR="00153BC7">
        <w:rPr>
          <w:color w:val="000000"/>
        </w:rPr>
        <w:t xml:space="preserve"> </w:t>
      </w:r>
      <w:proofErr w:type="spellStart"/>
      <w:r w:rsidRPr="00FD6D4E">
        <w:rPr>
          <w:color w:val="000000"/>
        </w:rPr>
        <w:t>authentication</w:t>
      </w:r>
      <w:proofErr w:type="spellEnd"/>
      <w:r w:rsidRPr="00FD6D4E">
        <w:rPr>
          <w:color w:val="000000"/>
        </w:rPr>
        <w:t>.</w:t>
      </w:r>
    </w:p>
    <w:sectPr w:rsidR="00DA43C6" w:rsidRPr="00FD6D4E" w:rsidSect="00920D2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20" w:footer="10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3D" w:rsidRDefault="00BE5A3D">
      <w:r>
        <w:separator/>
      </w:r>
    </w:p>
  </w:endnote>
  <w:endnote w:type="continuationSeparator" w:id="0">
    <w:p w:rsidR="00BE5A3D" w:rsidRDefault="00BE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0D" w:rsidRDefault="0070050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0D" w:rsidRDefault="0070050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0D" w:rsidRDefault="0070050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3D" w:rsidRDefault="00BE5A3D">
      <w:r>
        <w:separator/>
      </w:r>
    </w:p>
  </w:footnote>
  <w:footnote w:type="continuationSeparator" w:id="0">
    <w:p w:rsidR="00BE5A3D" w:rsidRDefault="00BE5A3D">
      <w:r>
        <w:continuationSeparator/>
      </w:r>
    </w:p>
  </w:footnote>
  <w:footnote w:id="1">
    <w:p w:rsidR="0070050D" w:rsidRPr="00920D2F" w:rsidRDefault="0070050D" w:rsidP="00920D2F">
      <w:pPr>
        <w:pStyle w:val="Pidipagina"/>
        <w:rPr>
          <w:i/>
          <w:sz w:val="20"/>
        </w:rPr>
      </w:pPr>
      <w:r w:rsidRPr="00920D2F">
        <w:rPr>
          <w:rStyle w:val="Rimandonotaapidipagina"/>
          <w:sz w:val="20"/>
        </w:rPr>
        <w:footnoteRef/>
      </w:r>
      <w:r w:rsidRPr="00920D2F">
        <w:rPr>
          <w:sz w:val="20"/>
        </w:rPr>
        <w:t xml:space="preserve"> </w:t>
      </w:r>
      <w:r w:rsidRPr="00920D2F">
        <w:rPr>
          <w:i/>
          <w:sz w:val="20"/>
        </w:rPr>
        <w:t>(*) Nel corso del documento, si fa riferimento al Nuovo Sistema Informativo della Struttura Regionale di Coordinamento con l’acronimo C</w:t>
      </w:r>
      <w:r>
        <w:rPr>
          <w:i/>
          <w:sz w:val="20"/>
        </w:rPr>
        <w:t>R</w:t>
      </w:r>
      <w:r w:rsidRPr="00920D2F">
        <w:rPr>
          <w:i/>
          <w:sz w:val="20"/>
        </w:rPr>
        <w:t>S (Centro Regionale Sangue)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0D" w:rsidRDefault="0070050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1" w:type="dxa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70"/>
      <w:gridCol w:w="5680"/>
      <w:gridCol w:w="2131"/>
    </w:tblGrid>
    <w:tr w:rsidR="0070050D" w:rsidTr="00794071">
      <w:tc>
        <w:tcPr>
          <w:tcW w:w="2070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</w:tcPr>
        <w:p w:rsidR="0070050D" w:rsidRDefault="00BE5A3D">
          <w:pPr>
            <w:tabs>
              <w:tab w:val="left" w:pos="1134"/>
            </w:tabs>
            <w:snapToGrid w:val="0"/>
            <w:jc w:val="center"/>
          </w:pPr>
          <w:r>
            <w:rPr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5.55pt;margin-top:3.05pt;width:88.2pt;height:42.2pt;z-index:251657728">
                <v:imagedata r:id="rId1" o:title=""/>
              </v:shape>
              <o:OLEObject Type="Embed" ProgID="PBrush" ShapeID="_x0000_s2049" DrawAspect="Content" ObjectID="_1488370073" r:id="rId2"/>
            </w:pict>
          </w:r>
        </w:p>
      </w:tc>
      <w:tc>
        <w:tcPr>
          <w:tcW w:w="5680" w:type="dxa"/>
          <w:tcBorders>
            <w:top w:val="single" w:sz="8" w:space="0" w:color="000000"/>
            <w:left w:val="single" w:sz="4" w:space="0" w:color="000000"/>
            <w:bottom w:val="single" w:sz="8" w:space="0" w:color="000000"/>
          </w:tcBorders>
          <w:shd w:val="clear" w:color="auto" w:fill="auto"/>
        </w:tcPr>
        <w:p w:rsidR="0070050D" w:rsidRDefault="0070050D" w:rsidP="006F3135">
          <w:pPr>
            <w:pStyle w:val="Titolo"/>
            <w:rPr>
              <w:sz w:val="28"/>
              <w:szCs w:val="28"/>
            </w:rPr>
          </w:pPr>
          <w:r>
            <w:rPr>
              <w:sz w:val="28"/>
              <w:szCs w:val="28"/>
            </w:rPr>
            <w:t>Rete dei Centri Trasfusionali</w:t>
          </w:r>
        </w:p>
        <w:p w:rsidR="0070050D" w:rsidRDefault="0070050D" w:rsidP="00A13345">
          <w:pPr>
            <w:pStyle w:val="Titolo"/>
            <w:rPr>
              <w:sz w:val="28"/>
              <w:szCs w:val="28"/>
            </w:rPr>
          </w:pPr>
          <w:r>
            <w:rPr>
              <w:sz w:val="28"/>
              <w:szCs w:val="28"/>
            </w:rPr>
            <w:t>Processi per la validazione e lavorazione delle sacche raccolte</w:t>
          </w:r>
        </w:p>
        <w:p w:rsidR="0070050D" w:rsidRDefault="0070050D" w:rsidP="00A13345">
          <w:pPr>
            <w:pStyle w:val="Titolo"/>
            <w:rPr>
              <w:caps/>
              <w:sz w:val="24"/>
              <w:lang w:val="fr-FR"/>
            </w:rPr>
          </w:pPr>
          <w:r>
            <w:rPr>
              <w:caps/>
              <w:sz w:val="28"/>
            </w:rPr>
            <w:t xml:space="preserve">Descrizione della soluzione </w:t>
          </w:r>
        </w:p>
      </w:tc>
      <w:tc>
        <w:tcPr>
          <w:tcW w:w="2131" w:type="dxa"/>
          <w:tcBorders>
            <w:top w:val="single" w:sz="8" w:space="0" w:color="000000"/>
            <w:left w:val="single" w:sz="4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</w:tcPr>
        <w:p w:rsidR="0070050D" w:rsidRDefault="00BE5A3D">
          <w:pPr>
            <w:tabs>
              <w:tab w:val="left" w:pos="1134"/>
            </w:tabs>
            <w:jc w:val="center"/>
            <w:rPr>
              <w:noProof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45327A" w:rsidRPr="0045327A">
            <w:rPr>
              <w:caps/>
              <w:noProof/>
              <w:sz w:val="18"/>
              <w:szCs w:val="18"/>
              <w:lang w:val="fr-FR"/>
            </w:rPr>
            <w:t>CRS--SRS-02-V03-Specifiche processo</w:t>
          </w:r>
          <w:r w:rsidR="0045327A">
            <w:rPr>
              <w:noProof/>
            </w:rPr>
            <w:t xml:space="preserve"> - Regione.docx</w:t>
          </w:r>
          <w:r>
            <w:rPr>
              <w:noProof/>
            </w:rPr>
            <w:fldChar w:fldCharType="end"/>
          </w:r>
          <w:bookmarkStart w:id="162" w:name="_GoBack"/>
          <w:bookmarkEnd w:id="162"/>
        </w:p>
        <w:p w:rsidR="0070050D" w:rsidRDefault="0070050D">
          <w:pPr>
            <w:tabs>
              <w:tab w:val="left" w:pos="1134"/>
            </w:tabs>
            <w:jc w:val="center"/>
          </w:pPr>
          <w:r>
            <w:t xml:space="preserve">Pag.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5327A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 xml:space="preserve"> di </w:t>
          </w:r>
          <w:r w:rsidR="00BE5A3D">
            <w:fldChar w:fldCharType="begin"/>
          </w:r>
          <w:r w:rsidR="00BE5A3D">
            <w:instrText xml:space="preserve"> NUMPAGES \*Arabic </w:instrText>
          </w:r>
          <w:r w:rsidR="00BE5A3D">
            <w:fldChar w:fldCharType="separate"/>
          </w:r>
          <w:r w:rsidR="0045327A">
            <w:rPr>
              <w:noProof/>
            </w:rPr>
            <w:t>24</w:t>
          </w:r>
          <w:r w:rsidR="00BE5A3D">
            <w:rPr>
              <w:noProof/>
            </w:rPr>
            <w:fldChar w:fldCharType="end"/>
          </w:r>
        </w:p>
      </w:tc>
    </w:tr>
  </w:tbl>
  <w:p w:rsidR="0070050D" w:rsidRDefault="0070050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0D" w:rsidRDefault="007005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1DC378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432"/>
        </w:tabs>
        <w:ind w:left="1432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Bullet2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0"/>
    <w:lvl w:ilvl="0">
      <w:start w:val="1"/>
      <w:numFmt w:val="none"/>
      <w:pStyle w:val="Bulle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StyleNum"/>
    <w:lvl w:ilvl="0">
      <w:start w:val="1"/>
      <w:numFmt w:val="none"/>
      <w:pStyle w:val="Puntoelenco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C"/>
    <w:multiLevelType w:val="singleLevel"/>
    <w:tmpl w:val="0000001C"/>
    <w:name w:val="WW8StyleNum1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22"/>
    <w:multiLevelType w:val="singleLevel"/>
    <w:tmpl w:val="00000022"/>
    <w:name w:val="WW8Num4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2E"/>
    <w:multiLevelType w:val="singleLevel"/>
    <w:tmpl w:val="0000002E"/>
    <w:name w:val="WW8Num54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32"/>
    <w:multiLevelType w:val="singleLevel"/>
    <w:tmpl w:val="00000032"/>
    <w:name w:val="WW8Num77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9">
    <w:nsid w:val="03F615A7"/>
    <w:multiLevelType w:val="hybridMultilevel"/>
    <w:tmpl w:val="9E524E92"/>
    <w:name w:val="WW8Num82"/>
    <w:lvl w:ilvl="0" w:tplc="06541A2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6C8A7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42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A83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0C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8A8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02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CA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84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851789"/>
    <w:multiLevelType w:val="hybridMultilevel"/>
    <w:tmpl w:val="4FD87C3A"/>
    <w:name w:val="WW8StyleNum2"/>
    <w:lvl w:ilvl="0" w:tplc="2FD2F77C">
      <w:start w:val="5"/>
      <w:numFmt w:val="bullet"/>
      <w:lvlText w:val="-"/>
      <w:lvlJc w:val="left"/>
      <w:pPr>
        <w:ind w:left="761" w:hanging="360"/>
      </w:pPr>
      <w:rPr>
        <w:rFonts w:ascii="Calibri" w:eastAsiaTheme="minorHAnsi" w:hAnsi="Calibri" w:cstheme="minorBidi" w:hint="default"/>
      </w:rPr>
    </w:lvl>
    <w:lvl w:ilvl="1" w:tplc="0CA21F9A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D90662AA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A0C2A50C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40B0ECCE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3B56D86E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75581FF2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D194BC98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BBFC5E54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>
    <w:nsid w:val="09052CEA"/>
    <w:multiLevelType w:val="hybridMultilevel"/>
    <w:tmpl w:val="C922B116"/>
    <w:lvl w:ilvl="0" w:tplc="0410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2">
    <w:nsid w:val="0CAD7B43"/>
    <w:multiLevelType w:val="hybridMultilevel"/>
    <w:tmpl w:val="FD08A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C66B10"/>
    <w:multiLevelType w:val="multilevel"/>
    <w:tmpl w:val="3A9CCD5E"/>
    <w:styleLink w:val="Stile1"/>
    <w:lvl w:ilvl="0">
      <w:start w:val="2"/>
      <w:numFmt w:val="decimal"/>
      <w:lvlText w:val="%1.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1B745E99"/>
    <w:multiLevelType w:val="hybridMultilevel"/>
    <w:tmpl w:val="C56EA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EE73FC"/>
    <w:multiLevelType w:val="hybridMultilevel"/>
    <w:tmpl w:val="BD6ED638"/>
    <w:lvl w:ilvl="0" w:tplc="0410001B">
      <w:start w:val="1"/>
      <w:numFmt w:val="lowerRoman"/>
      <w:lvlText w:val="%1."/>
      <w:lvlJc w:val="right"/>
      <w:pPr>
        <w:ind w:left="1080" w:hanging="360"/>
      </w:p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A6F69532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C31155"/>
    <w:multiLevelType w:val="hybridMultilevel"/>
    <w:tmpl w:val="3D30A7E4"/>
    <w:lvl w:ilvl="0" w:tplc="CD00125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86B13"/>
    <w:multiLevelType w:val="hybridMultilevel"/>
    <w:tmpl w:val="28C6AD54"/>
    <w:lvl w:ilvl="0" w:tplc="EA345F1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CD3EE8"/>
    <w:multiLevelType w:val="hybridMultilevel"/>
    <w:tmpl w:val="FA6A7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1922CE"/>
    <w:multiLevelType w:val="hybridMultilevel"/>
    <w:tmpl w:val="5FD607E6"/>
    <w:lvl w:ilvl="0" w:tplc="0410001B">
      <w:start w:val="1"/>
      <w:numFmt w:val="lowerRoman"/>
      <w:lvlText w:val="%1."/>
      <w:lvlJc w:val="righ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A6F69532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5B64DE"/>
    <w:multiLevelType w:val="hybridMultilevel"/>
    <w:tmpl w:val="C0169AC2"/>
    <w:lvl w:ilvl="0" w:tplc="04100011">
      <w:start w:val="1"/>
      <w:numFmt w:val="decimal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A6B3621"/>
    <w:multiLevelType w:val="hybridMultilevel"/>
    <w:tmpl w:val="B798D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91D9C"/>
    <w:multiLevelType w:val="hybridMultilevel"/>
    <w:tmpl w:val="35707DF4"/>
    <w:lvl w:ilvl="0" w:tplc="BF76A2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2639C"/>
    <w:multiLevelType w:val="hybridMultilevel"/>
    <w:tmpl w:val="542A63C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910785"/>
    <w:multiLevelType w:val="hybridMultilevel"/>
    <w:tmpl w:val="7D64C86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A6F69532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C2449F"/>
    <w:multiLevelType w:val="hybridMultilevel"/>
    <w:tmpl w:val="7D64C86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A6F6953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0019E5"/>
    <w:multiLevelType w:val="hybridMultilevel"/>
    <w:tmpl w:val="3A5E7162"/>
    <w:lvl w:ilvl="0" w:tplc="0410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3E55A7A"/>
    <w:multiLevelType w:val="hybridMultilevel"/>
    <w:tmpl w:val="933E46C2"/>
    <w:lvl w:ilvl="0" w:tplc="00000012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F3017"/>
    <w:multiLevelType w:val="hybridMultilevel"/>
    <w:tmpl w:val="30582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6808D5"/>
    <w:multiLevelType w:val="hybridMultilevel"/>
    <w:tmpl w:val="668CA4D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22"/>
  </w:num>
  <w:num w:numId="8">
    <w:abstractNumId w:val="16"/>
  </w:num>
  <w:num w:numId="9">
    <w:abstractNumId w:val="29"/>
  </w:num>
  <w:num w:numId="10">
    <w:abstractNumId w:val="19"/>
  </w:num>
  <w:num w:numId="11">
    <w:abstractNumId w:val="11"/>
  </w:num>
  <w:num w:numId="12">
    <w:abstractNumId w:val="20"/>
  </w:num>
  <w:num w:numId="13">
    <w:abstractNumId w:val="17"/>
  </w:num>
  <w:num w:numId="14">
    <w:abstractNumId w:val="26"/>
  </w:num>
  <w:num w:numId="15">
    <w:abstractNumId w:val="27"/>
  </w:num>
  <w:num w:numId="16">
    <w:abstractNumId w:val="14"/>
  </w:num>
  <w:num w:numId="17">
    <w:abstractNumId w:val="23"/>
  </w:num>
  <w:num w:numId="18">
    <w:abstractNumId w:val="15"/>
  </w:num>
  <w:num w:numId="19">
    <w:abstractNumId w:val="24"/>
  </w:num>
  <w:num w:numId="20">
    <w:abstractNumId w:val="25"/>
  </w:num>
  <w:num w:numId="21">
    <w:abstractNumId w:val="18"/>
  </w:num>
  <w:num w:numId="22">
    <w:abstractNumId w:val="21"/>
  </w:num>
  <w:num w:numId="23">
    <w:abstractNumId w:val="28"/>
  </w:num>
  <w:num w:numId="24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49"/>
    <w:rsid w:val="000003B8"/>
    <w:rsid w:val="00000692"/>
    <w:rsid w:val="00003185"/>
    <w:rsid w:val="00003CD3"/>
    <w:rsid w:val="00003EAD"/>
    <w:rsid w:val="00004E27"/>
    <w:rsid w:val="00011788"/>
    <w:rsid w:val="0001391D"/>
    <w:rsid w:val="00014988"/>
    <w:rsid w:val="00016138"/>
    <w:rsid w:val="00017AB4"/>
    <w:rsid w:val="00017BB0"/>
    <w:rsid w:val="0002136A"/>
    <w:rsid w:val="000226B4"/>
    <w:rsid w:val="0002541A"/>
    <w:rsid w:val="00027955"/>
    <w:rsid w:val="00031307"/>
    <w:rsid w:val="00033F8A"/>
    <w:rsid w:val="0003422C"/>
    <w:rsid w:val="00036EED"/>
    <w:rsid w:val="00042DBA"/>
    <w:rsid w:val="000438C0"/>
    <w:rsid w:val="00043C38"/>
    <w:rsid w:val="000457E1"/>
    <w:rsid w:val="0004715B"/>
    <w:rsid w:val="000515DF"/>
    <w:rsid w:val="00051D47"/>
    <w:rsid w:val="00051E8A"/>
    <w:rsid w:val="00053773"/>
    <w:rsid w:val="000550C5"/>
    <w:rsid w:val="000566C3"/>
    <w:rsid w:val="00066331"/>
    <w:rsid w:val="000663DC"/>
    <w:rsid w:val="000671EA"/>
    <w:rsid w:val="00071CD2"/>
    <w:rsid w:val="00071E3A"/>
    <w:rsid w:val="00072EC1"/>
    <w:rsid w:val="00073397"/>
    <w:rsid w:val="0007407E"/>
    <w:rsid w:val="000742C6"/>
    <w:rsid w:val="00074C6C"/>
    <w:rsid w:val="00075DB2"/>
    <w:rsid w:val="00077A86"/>
    <w:rsid w:val="000812E7"/>
    <w:rsid w:val="000836BF"/>
    <w:rsid w:val="0008405F"/>
    <w:rsid w:val="00084278"/>
    <w:rsid w:val="0009000A"/>
    <w:rsid w:val="00090A68"/>
    <w:rsid w:val="00090E15"/>
    <w:rsid w:val="000920A9"/>
    <w:rsid w:val="00093B85"/>
    <w:rsid w:val="00097C77"/>
    <w:rsid w:val="000A0316"/>
    <w:rsid w:val="000A1547"/>
    <w:rsid w:val="000A6A21"/>
    <w:rsid w:val="000A77E6"/>
    <w:rsid w:val="000A7BF3"/>
    <w:rsid w:val="000A7CA6"/>
    <w:rsid w:val="000B0C4F"/>
    <w:rsid w:val="000B209C"/>
    <w:rsid w:val="000B35E7"/>
    <w:rsid w:val="000B7EAB"/>
    <w:rsid w:val="000C11BB"/>
    <w:rsid w:val="000C17C2"/>
    <w:rsid w:val="000C2628"/>
    <w:rsid w:val="000C462F"/>
    <w:rsid w:val="000C557D"/>
    <w:rsid w:val="000C6454"/>
    <w:rsid w:val="000C72B6"/>
    <w:rsid w:val="000D039D"/>
    <w:rsid w:val="000D0ED5"/>
    <w:rsid w:val="000D1BAA"/>
    <w:rsid w:val="000D29DE"/>
    <w:rsid w:val="000D381D"/>
    <w:rsid w:val="000D427C"/>
    <w:rsid w:val="000D49BC"/>
    <w:rsid w:val="000D6C4D"/>
    <w:rsid w:val="000D780A"/>
    <w:rsid w:val="000E3398"/>
    <w:rsid w:val="000E3E4D"/>
    <w:rsid w:val="000E4F52"/>
    <w:rsid w:val="000E62C6"/>
    <w:rsid w:val="000E693D"/>
    <w:rsid w:val="000F2B6F"/>
    <w:rsid w:val="000F551F"/>
    <w:rsid w:val="000F7378"/>
    <w:rsid w:val="0010022F"/>
    <w:rsid w:val="001042CC"/>
    <w:rsid w:val="00105365"/>
    <w:rsid w:val="00106283"/>
    <w:rsid w:val="00107B0F"/>
    <w:rsid w:val="00110526"/>
    <w:rsid w:val="00111E29"/>
    <w:rsid w:val="001134BA"/>
    <w:rsid w:val="00115185"/>
    <w:rsid w:val="00115504"/>
    <w:rsid w:val="00116913"/>
    <w:rsid w:val="001225B9"/>
    <w:rsid w:val="00122E09"/>
    <w:rsid w:val="00123797"/>
    <w:rsid w:val="001240FC"/>
    <w:rsid w:val="00124C01"/>
    <w:rsid w:val="0014070A"/>
    <w:rsid w:val="00141E66"/>
    <w:rsid w:val="00143B2C"/>
    <w:rsid w:val="001442C2"/>
    <w:rsid w:val="00146821"/>
    <w:rsid w:val="00146A6E"/>
    <w:rsid w:val="0015030A"/>
    <w:rsid w:val="0015087A"/>
    <w:rsid w:val="00153BC7"/>
    <w:rsid w:val="00156200"/>
    <w:rsid w:val="00157C66"/>
    <w:rsid w:val="00160128"/>
    <w:rsid w:val="0016179E"/>
    <w:rsid w:val="001628E7"/>
    <w:rsid w:val="001638CD"/>
    <w:rsid w:val="0016425B"/>
    <w:rsid w:val="00164713"/>
    <w:rsid w:val="001652A9"/>
    <w:rsid w:val="00166335"/>
    <w:rsid w:val="001664B3"/>
    <w:rsid w:val="00170F77"/>
    <w:rsid w:val="00171BC1"/>
    <w:rsid w:val="001724F7"/>
    <w:rsid w:val="00174FD4"/>
    <w:rsid w:val="00175440"/>
    <w:rsid w:val="00175E0B"/>
    <w:rsid w:val="001764BA"/>
    <w:rsid w:val="001848F0"/>
    <w:rsid w:val="00184CA4"/>
    <w:rsid w:val="001858B2"/>
    <w:rsid w:val="00192144"/>
    <w:rsid w:val="00194D64"/>
    <w:rsid w:val="001951E1"/>
    <w:rsid w:val="001966DD"/>
    <w:rsid w:val="001975F8"/>
    <w:rsid w:val="001A02D0"/>
    <w:rsid w:val="001A3884"/>
    <w:rsid w:val="001A3DE3"/>
    <w:rsid w:val="001A7428"/>
    <w:rsid w:val="001B0077"/>
    <w:rsid w:val="001B3DB6"/>
    <w:rsid w:val="001B4F5E"/>
    <w:rsid w:val="001B769D"/>
    <w:rsid w:val="001C135D"/>
    <w:rsid w:val="001C3517"/>
    <w:rsid w:val="001C527D"/>
    <w:rsid w:val="001C59FA"/>
    <w:rsid w:val="001C7F6B"/>
    <w:rsid w:val="001D21B0"/>
    <w:rsid w:val="001D3A22"/>
    <w:rsid w:val="001D401E"/>
    <w:rsid w:val="001D40B5"/>
    <w:rsid w:val="001D607A"/>
    <w:rsid w:val="001D73D9"/>
    <w:rsid w:val="001E0DF4"/>
    <w:rsid w:val="001E1A9C"/>
    <w:rsid w:val="001E27E4"/>
    <w:rsid w:val="001E2B6B"/>
    <w:rsid w:val="001E4A2D"/>
    <w:rsid w:val="001E4BD4"/>
    <w:rsid w:val="001E6666"/>
    <w:rsid w:val="001E6853"/>
    <w:rsid w:val="001F22E4"/>
    <w:rsid w:val="001F4C36"/>
    <w:rsid w:val="0020494F"/>
    <w:rsid w:val="00204BD8"/>
    <w:rsid w:val="00206B0E"/>
    <w:rsid w:val="00206B84"/>
    <w:rsid w:val="00207D0F"/>
    <w:rsid w:val="00211F89"/>
    <w:rsid w:val="00212BA1"/>
    <w:rsid w:val="0021422B"/>
    <w:rsid w:val="002171E5"/>
    <w:rsid w:val="00217D59"/>
    <w:rsid w:val="002203D7"/>
    <w:rsid w:val="00220D4A"/>
    <w:rsid w:val="002217FE"/>
    <w:rsid w:val="00222AD1"/>
    <w:rsid w:val="00225231"/>
    <w:rsid w:val="0022555A"/>
    <w:rsid w:val="002266A7"/>
    <w:rsid w:val="00227FEF"/>
    <w:rsid w:val="002300E2"/>
    <w:rsid w:val="00233186"/>
    <w:rsid w:val="002336F3"/>
    <w:rsid w:val="00235219"/>
    <w:rsid w:val="00235998"/>
    <w:rsid w:val="00235A08"/>
    <w:rsid w:val="00237C8E"/>
    <w:rsid w:val="00237E08"/>
    <w:rsid w:val="00240759"/>
    <w:rsid w:val="00241941"/>
    <w:rsid w:val="002419FF"/>
    <w:rsid w:val="002430E2"/>
    <w:rsid w:val="0024672C"/>
    <w:rsid w:val="002503A8"/>
    <w:rsid w:val="0025174D"/>
    <w:rsid w:val="002533FB"/>
    <w:rsid w:val="0025385A"/>
    <w:rsid w:val="00253B4B"/>
    <w:rsid w:val="00255A68"/>
    <w:rsid w:val="00256020"/>
    <w:rsid w:val="00260AEA"/>
    <w:rsid w:val="00261491"/>
    <w:rsid w:val="00274001"/>
    <w:rsid w:val="002747C6"/>
    <w:rsid w:val="00275540"/>
    <w:rsid w:val="00277659"/>
    <w:rsid w:val="002807C5"/>
    <w:rsid w:val="002819BC"/>
    <w:rsid w:val="002834CA"/>
    <w:rsid w:val="00287F8A"/>
    <w:rsid w:val="00290C50"/>
    <w:rsid w:val="002932DA"/>
    <w:rsid w:val="00293568"/>
    <w:rsid w:val="00293E98"/>
    <w:rsid w:val="00293FCB"/>
    <w:rsid w:val="00294742"/>
    <w:rsid w:val="0029527E"/>
    <w:rsid w:val="00296843"/>
    <w:rsid w:val="00296D97"/>
    <w:rsid w:val="002976A2"/>
    <w:rsid w:val="002A3637"/>
    <w:rsid w:val="002A435E"/>
    <w:rsid w:val="002A4756"/>
    <w:rsid w:val="002A6AE9"/>
    <w:rsid w:val="002B0A3B"/>
    <w:rsid w:val="002B16C4"/>
    <w:rsid w:val="002B4EBD"/>
    <w:rsid w:val="002C10A8"/>
    <w:rsid w:val="002C2D42"/>
    <w:rsid w:val="002C3E20"/>
    <w:rsid w:val="002C4368"/>
    <w:rsid w:val="002C77D3"/>
    <w:rsid w:val="002D15EB"/>
    <w:rsid w:val="002D1DC9"/>
    <w:rsid w:val="002D2AAD"/>
    <w:rsid w:val="002D2B37"/>
    <w:rsid w:val="002D35A6"/>
    <w:rsid w:val="002D4153"/>
    <w:rsid w:val="002D4B89"/>
    <w:rsid w:val="002D58C0"/>
    <w:rsid w:val="002E05EB"/>
    <w:rsid w:val="002E1718"/>
    <w:rsid w:val="002E23A7"/>
    <w:rsid w:val="002E26B0"/>
    <w:rsid w:val="002E3C33"/>
    <w:rsid w:val="002E40A2"/>
    <w:rsid w:val="002E5644"/>
    <w:rsid w:val="002E567F"/>
    <w:rsid w:val="002F176B"/>
    <w:rsid w:val="002F3A18"/>
    <w:rsid w:val="002F4071"/>
    <w:rsid w:val="002F4FEC"/>
    <w:rsid w:val="002F69D4"/>
    <w:rsid w:val="002F7C41"/>
    <w:rsid w:val="00301013"/>
    <w:rsid w:val="00301EB9"/>
    <w:rsid w:val="003023C7"/>
    <w:rsid w:val="00303A6E"/>
    <w:rsid w:val="003066CE"/>
    <w:rsid w:val="00306B56"/>
    <w:rsid w:val="0030778E"/>
    <w:rsid w:val="00313128"/>
    <w:rsid w:val="00313E63"/>
    <w:rsid w:val="003149AD"/>
    <w:rsid w:val="00315776"/>
    <w:rsid w:val="003237E2"/>
    <w:rsid w:val="00324773"/>
    <w:rsid w:val="0032525A"/>
    <w:rsid w:val="0033003B"/>
    <w:rsid w:val="00333C3F"/>
    <w:rsid w:val="0033672F"/>
    <w:rsid w:val="00337912"/>
    <w:rsid w:val="00337E6B"/>
    <w:rsid w:val="00340CF1"/>
    <w:rsid w:val="00345976"/>
    <w:rsid w:val="00346662"/>
    <w:rsid w:val="0034785E"/>
    <w:rsid w:val="00350437"/>
    <w:rsid w:val="00351502"/>
    <w:rsid w:val="00354771"/>
    <w:rsid w:val="0035543D"/>
    <w:rsid w:val="003562E5"/>
    <w:rsid w:val="003575DA"/>
    <w:rsid w:val="0036040F"/>
    <w:rsid w:val="00361954"/>
    <w:rsid w:val="003646F5"/>
    <w:rsid w:val="00364EFA"/>
    <w:rsid w:val="00365B08"/>
    <w:rsid w:val="003662F6"/>
    <w:rsid w:val="003664A8"/>
    <w:rsid w:val="00367B94"/>
    <w:rsid w:val="0037199F"/>
    <w:rsid w:val="00373284"/>
    <w:rsid w:val="003773AE"/>
    <w:rsid w:val="00380D00"/>
    <w:rsid w:val="003812AE"/>
    <w:rsid w:val="00382803"/>
    <w:rsid w:val="00382D5A"/>
    <w:rsid w:val="00383BDC"/>
    <w:rsid w:val="00384024"/>
    <w:rsid w:val="0038474D"/>
    <w:rsid w:val="00385989"/>
    <w:rsid w:val="00385F0F"/>
    <w:rsid w:val="00386CCA"/>
    <w:rsid w:val="00390CF6"/>
    <w:rsid w:val="00391E50"/>
    <w:rsid w:val="0039336D"/>
    <w:rsid w:val="00393CB5"/>
    <w:rsid w:val="00394F75"/>
    <w:rsid w:val="003A1258"/>
    <w:rsid w:val="003A2F9C"/>
    <w:rsid w:val="003A333C"/>
    <w:rsid w:val="003A52EB"/>
    <w:rsid w:val="003A6C68"/>
    <w:rsid w:val="003A6F2D"/>
    <w:rsid w:val="003A7830"/>
    <w:rsid w:val="003A7BA1"/>
    <w:rsid w:val="003B0209"/>
    <w:rsid w:val="003B038F"/>
    <w:rsid w:val="003B2360"/>
    <w:rsid w:val="003B2BF5"/>
    <w:rsid w:val="003B3876"/>
    <w:rsid w:val="003B41B0"/>
    <w:rsid w:val="003B430B"/>
    <w:rsid w:val="003B75C5"/>
    <w:rsid w:val="003C185D"/>
    <w:rsid w:val="003C334C"/>
    <w:rsid w:val="003C3717"/>
    <w:rsid w:val="003C496F"/>
    <w:rsid w:val="003C5EDB"/>
    <w:rsid w:val="003C6CA9"/>
    <w:rsid w:val="003C7006"/>
    <w:rsid w:val="003C7EBC"/>
    <w:rsid w:val="003D2186"/>
    <w:rsid w:val="003D399B"/>
    <w:rsid w:val="003D5007"/>
    <w:rsid w:val="003D6D79"/>
    <w:rsid w:val="003D79FD"/>
    <w:rsid w:val="003E1922"/>
    <w:rsid w:val="003E39AB"/>
    <w:rsid w:val="003E4579"/>
    <w:rsid w:val="003E475E"/>
    <w:rsid w:val="003E4F86"/>
    <w:rsid w:val="003E591E"/>
    <w:rsid w:val="003E6E80"/>
    <w:rsid w:val="003F14C8"/>
    <w:rsid w:val="003F3869"/>
    <w:rsid w:val="003F4C2B"/>
    <w:rsid w:val="003F618E"/>
    <w:rsid w:val="003F71E9"/>
    <w:rsid w:val="003F79EC"/>
    <w:rsid w:val="00412A1D"/>
    <w:rsid w:val="0041427C"/>
    <w:rsid w:val="004142BC"/>
    <w:rsid w:val="004166B7"/>
    <w:rsid w:val="00416D3E"/>
    <w:rsid w:val="004202FC"/>
    <w:rsid w:val="00424347"/>
    <w:rsid w:val="00425500"/>
    <w:rsid w:val="00431327"/>
    <w:rsid w:val="00431AC3"/>
    <w:rsid w:val="00432362"/>
    <w:rsid w:val="0043295F"/>
    <w:rsid w:val="00434C7A"/>
    <w:rsid w:val="00435098"/>
    <w:rsid w:val="00436BCD"/>
    <w:rsid w:val="00436EF0"/>
    <w:rsid w:val="00437099"/>
    <w:rsid w:val="00440A56"/>
    <w:rsid w:val="00441A81"/>
    <w:rsid w:val="00441F8C"/>
    <w:rsid w:val="00446617"/>
    <w:rsid w:val="00450DC4"/>
    <w:rsid w:val="0045227B"/>
    <w:rsid w:val="0045327A"/>
    <w:rsid w:val="00453DB3"/>
    <w:rsid w:val="00456A2D"/>
    <w:rsid w:val="004575A5"/>
    <w:rsid w:val="00457814"/>
    <w:rsid w:val="004602FA"/>
    <w:rsid w:val="0046155D"/>
    <w:rsid w:val="00461FD8"/>
    <w:rsid w:val="004629DC"/>
    <w:rsid w:val="00464130"/>
    <w:rsid w:val="004667F3"/>
    <w:rsid w:val="00466BEC"/>
    <w:rsid w:val="00467044"/>
    <w:rsid w:val="00467518"/>
    <w:rsid w:val="00467E84"/>
    <w:rsid w:val="00470E5B"/>
    <w:rsid w:val="00472BB1"/>
    <w:rsid w:val="0047336F"/>
    <w:rsid w:val="00473CEB"/>
    <w:rsid w:val="004747D6"/>
    <w:rsid w:val="00474D72"/>
    <w:rsid w:val="00474DBC"/>
    <w:rsid w:val="00474FD4"/>
    <w:rsid w:val="00476955"/>
    <w:rsid w:val="0047712E"/>
    <w:rsid w:val="00480779"/>
    <w:rsid w:val="004811CA"/>
    <w:rsid w:val="00481C0E"/>
    <w:rsid w:val="00481EE9"/>
    <w:rsid w:val="00483A24"/>
    <w:rsid w:val="00483A8F"/>
    <w:rsid w:val="0048470D"/>
    <w:rsid w:val="004850E6"/>
    <w:rsid w:val="00485A68"/>
    <w:rsid w:val="00486CF8"/>
    <w:rsid w:val="00490261"/>
    <w:rsid w:val="00494072"/>
    <w:rsid w:val="0049503A"/>
    <w:rsid w:val="00495CA4"/>
    <w:rsid w:val="004A11EF"/>
    <w:rsid w:val="004A176E"/>
    <w:rsid w:val="004A25B2"/>
    <w:rsid w:val="004B027D"/>
    <w:rsid w:val="004B1BE2"/>
    <w:rsid w:val="004B1E45"/>
    <w:rsid w:val="004B25D7"/>
    <w:rsid w:val="004B2D30"/>
    <w:rsid w:val="004B50F7"/>
    <w:rsid w:val="004B5681"/>
    <w:rsid w:val="004B5D89"/>
    <w:rsid w:val="004B5FAA"/>
    <w:rsid w:val="004B68BF"/>
    <w:rsid w:val="004B6FCE"/>
    <w:rsid w:val="004C0735"/>
    <w:rsid w:val="004C0B88"/>
    <w:rsid w:val="004C33F7"/>
    <w:rsid w:val="004C6F49"/>
    <w:rsid w:val="004D01D6"/>
    <w:rsid w:val="004D0B96"/>
    <w:rsid w:val="004D12B7"/>
    <w:rsid w:val="004D17B9"/>
    <w:rsid w:val="004D6FFE"/>
    <w:rsid w:val="004D7BDD"/>
    <w:rsid w:val="004E189D"/>
    <w:rsid w:val="004F185D"/>
    <w:rsid w:val="004F1C02"/>
    <w:rsid w:val="004F2AFD"/>
    <w:rsid w:val="004F3FD6"/>
    <w:rsid w:val="004F6D28"/>
    <w:rsid w:val="004F78FB"/>
    <w:rsid w:val="00502790"/>
    <w:rsid w:val="00504A39"/>
    <w:rsid w:val="00506FE5"/>
    <w:rsid w:val="005070AC"/>
    <w:rsid w:val="0050743C"/>
    <w:rsid w:val="005076B5"/>
    <w:rsid w:val="005077C2"/>
    <w:rsid w:val="00507BA1"/>
    <w:rsid w:val="005102D2"/>
    <w:rsid w:val="00510790"/>
    <w:rsid w:val="00512CCC"/>
    <w:rsid w:val="005131B9"/>
    <w:rsid w:val="0051343D"/>
    <w:rsid w:val="0051393F"/>
    <w:rsid w:val="00514F82"/>
    <w:rsid w:val="00520023"/>
    <w:rsid w:val="005211CA"/>
    <w:rsid w:val="005241F7"/>
    <w:rsid w:val="00525DF5"/>
    <w:rsid w:val="0052749A"/>
    <w:rsid w:val="00527909"/>
    <w:rsid w:val="00532791"/>
    <w:rsid w:val="00533387"/>
    <w:rsid w:val="00534577"/>
    <w:rsid w:val="005365F4"/>
    <w:rsid w:val="005373B3"/>
    <w:rsid w:val="00537958"/>
    <w:rsid w:val="00543607"/>
    <w:rsid w:val="0054394A"/>
    <w:rsid w:val="005441CE"/>
    <w:rsid w:val="00544340"/>
    <w:rsid w:val="005446CC"/>
    <w:rsid w:val="00546BC4"/>
    <w:rsid w:val="00547115"/>
    <w:rsid w:val="005474C2"/>
    <w:rsid w:val="00547ED5"/>
    <w:rsid w:val="00551780"/>
    <w:rsid w:val="005538F6"/>
    <w:rsid w:val="0055390F"/>
    <w:rsid w:val="00554073"/>
    <w:rsid w:val="005554F3"/>
    <w:rsid w:val="0056069D"/>
    <w:rsid w:val="00560D3F"/>
    <w:rsid w:val="00561E33"/>
    <w:rsid w:val="00562042"/>
    <w:rsid w:val="00562043"/>
    <w:rsid w:val="00564F5A"/>
    <w:rsid w:val="00565763"/>
    <w:rsid w:val="005663C7"/>
    <w:rsid w:val="00566DF9"/>
    <w:rsid w:val="005720F4"/>
    <w:rsid w:val="00572581"/>
    <w:rsid w:val="00573583"/>
    <w:rsid w:val="005738D5"/>
    <w:rsid w:val="00574326"/>
    <w:rsid w:val="005748F4"/>
    <w:rsid w:val="00574D85"/>
    <w:rsid w:val="00575A26"/>
    <w:rsid w:val="00576E98"/>
    <w:rsid w:val="00576F18"/>
    <w:rsid w:val="005832E9"/>
    <w:rsid w:val="005835C5"/>
    <w:rsid w:val="00583D50"/>
    <w:rsid w:val="00585C5B"/>
    <w:rsid w:val="00586C1A"/>
    <w:rsid w:val="0059032F"/>
    <w:rsid w:val="00591CD1"/>
    <w:rsid w:val="005933ED"/>
    <w:rsid w:val="00594EED"/>
    <w:rsid w:val="00596E2C"/>
    <w:rsid w:val="00597329"/>
    <w:rsid w:val="005A09A1"/>
    <w:rsid w:val="005A37CA"/>
    <w:rsid w:val="005A391B"/>
    <w:rsid w:val="005A3C85"/>
    <w:rsid w:val="005A4907"/>
    <w:rsid w:val="005A653E"/>
    <w:rsid w:val="005B06CE"/>
    <w:rsid w:val="005B1D67"/>
    <w:rsid w:val="005B500A"/>
    <w:rsid w:val="005B5CC5"/>
    <w:rsid w:val="005C0EB2"/>
    <w:rsid w:val="005C0EBD"/>
    <w:rsid w:val="005C13BF"/>
    <w:rsid w:val="005C15DA"/>
    <w:rsid w:val="005C1DEA"/>
    <w:rsid w:val="005C30B9"/>
    <w:rsid w:val="005C3764"/>
    <w:rsid w:val="005C40CD"/>
    <w:rsid w:val="005C46A6"/>
    <w:rsid w:val="005C4FCF"/>
    <w:rsid w:val="005D0736"/>
    <w:rsid w:val="005D12E4"/>
    <w:rsid w:val="005D2EA4"/>
    <w:rsid w:val="005D300B"/>
    <w:rsid w:val="005D4DC5"/>
    <w:rsid w:val="005E31A9"/>
    <w:rsid w:val="005E6B6B"/>
    <w:rsid w:val="005E7158"/>
    <w:rsid w:val="005E7734"/>
    <w:rsid w:val="005E7CDA"/>
    <w:rsid w:val="005F4F87"/>
    <w:rsid w:val="005F55E5"/>
    <w:rsid w:val="005F76DD"/>
    <w:rsid w:val="00600261"/>
    <w:rsid w:val="0060112F"/>
    <w:rsid w:val="0060343C"/>
    <w:rsid w:val="00604420"/>
    <w:rsid w:val="00605D56"/>
    <w:rsid w:val="006062A7"/>
    <w:rsid w:val="00606B8F"/>
    <w:rsid w:val="0060718C"/>
    <w:rsid w:val="0060735A"/>
    <w:rsid w:val="006124CE"/>
    <w:rsid w:val="00613F76"/>
    <w:rsid w:val="0061400A"/>
    <w:rsid w:val="006178A6"/>
    <w:rsid w:val="00617EA4"/>
    <w:rsid w:val="00620197"/>
    <w:rsid w:val="0062187F"/>
    <w:rsid w:val="00622A58"/>
    <w:rsid w:val="00623228"/>
    <w:rsid w:val="006245E2"/>
    <w:rsid w:val="00624649"/>
    <w:rsid w:val="00625058"/>
    <w:rsid w:val="006250EE"/>
    <w:rsid w:val="00626248"/>
    <w:rsid w:val="006276A6"/>
    <w:rsid w:val="006301EA"/>
    <w:rsid w:val="00630214"/>
    <w:rsid w:val="006305D2"/>
    <w:rsid w:val="00631231"/>
    <w:rsid w:val="00632C23"/>
    <w:rsid w:val="00633A76"/>
    <w:rsid w:val="0064075D"/>
    <w:rsid w:val="00641648"/>
    <w:rsid w:val="00641A76"/>
    <w:rsid w:val="00642D53"/>
    <w:rsid w:val="00644373"/>
    <w:rsid w:val="0064491B"/>
    <w:rsid w:val="006454B8"/>
    <w:rsid w:val="00646571"/>
    <w:rsid w:val="006518FD"/>
    <w:rsid w:val="00662CA8"/>
    <w:rsid w:val="00662CF8"/>
    <w:rsid w:val="00663961"/>
    <w:rsid w:val="0066439A"/>
    <w:rsid w:val="00664462"/>
    <w:rsid w:val="00666BDA"/>
    <w:rsid w:val="00667062"/>
    <w:rsid w:val="00672FCA"/>
    <w:rsid w:val="00674734"/>
    <w:rsid w:val="00674815"/>
    <w:rsid w:val="00674B89"/>
    <w:rsid w:val="0067633A"/>
    <w:rsid w:val="00676DD0"/>
    <w:rsid w:val="006806E5"/>
    <w:rsid w:val="006825C1"/>
    <w:rsid w:val="00685B19"/>
    <w:rsid w:val="00685B92"/>
    <w:rsid w:val="00685C72"/>
    <w:rsid w:val="00685F91"/>
    <w:rsid w:val="0068744E"/>
    <w:rsid w:val="006875A1"/>
    <w:rsid w:val="00690B28"/>
    <w:rsid w:val="00695829"/>
    <w:rsid w:val="006975BE"/>
    <w:rsid w:val="006A1B54"/>
    <w:rsid w:val="006A23FB"/>
    <w:rsid w:val="006A4E86"/>
    <w:rsid w:val="006A799B"/>
    <w:rsid w:val="006B11FD"/>
    <w:rsid w:val="006B3B58"/>
    <w:rsid w:val="006B66AD"/>
    <w:rsid w:val="006B6A4C"/>
    <w:rsid w:val="006B7BBA"/>
    <w:rsid w:val="006C1DBF"/>
    <w:rsid w:val="006C2E3F"/>
    <w:rsid w:val="006C35F8"/>
    <w:rsid w:val="006C7C33"/>
    <w:rsid w:val="006D12CD"/>
    <w:rsid w:val="006D1BD8"/>
    <w:rsid w:val="006D237E"/>
    <w:rsid w:val="006D35EA"/>
    <w:rsid w:val="006D3737"/>
    <w:rsid w:val="006D39CD"/>
    <w:rsid w:val="006D5516"/>
    <w:rsid w:val="006D6311"/>
    <w:rsid w:val="006E059C"/>
    <w:rsid w:val="006E3AB2"/>
    <w:rsid w:val="006E44F1"/>
    <w:rsid w:val="006E5581"/>
    <w:rsid w:val="006E6F99"/>
    <w:rsid w:val="006E7A0E"/>
    <w:rsid w:val="006F08C2"/>
    <w:rsid w:val="006F0F59"/>
    <w:rsid w:val="006F2BA4"/>
    <w:rsid w:val="006F3135"/>
    <w:rsid w:val="006F4135"/>
    <w:rsid w:val="006F4AE6"/>
    <w:rsid w:val="0070050D"/>
    <w:rsid w:val="0070071C"/>
    <w:rsid w:val="007009C6"/>
    <w:rsid w:val="00701539"/>
    <w:rsid w:val="00702116"/>
    <w:rsid w:val="00703117"/>
    <w:rsid w:val="0070575F"/>
    <w:rsid w:val="00706144"/>
    <w:rsid w:val="00706B1E"/>
    <w:rsid w:val="007119D9"/>
    <w:rsid w:val="007128F8"/>
    <w:rsid w:val="00713ED6"/>
    <w:rsid w:val="007203AD"/>
    <w:rsid w:val="00720DCD"/>
    <w:rsid w:val="00724D37"/>
    <w:rsid w:val="00731D49"/>
    <w:rsid w:val="00733C90"/>
    <w:rsid w:val="00737F10"/>
    <w:rsid w:val="00742E30"/>
    <w:rsid w:val="0074327F"/>
    <w:rsid w:val="00743EB6"/>
    <w:rsid w:val="0074450A"/>
    <w:rsid w:val="00745739"/>
    <w:rsid w:val="00745CCE"/>
    <w:rsid w:val="00746992"/>
    <w:rsid w:val="00747514"/>
    <w:rsid w:val="00752E4C"/>
    <w:rsid w:val="007539E6"/>
    <w:rsid w:val="0075590D"/>
    <w:rsid w:val="007559C1"/>
    <w:rsid w:val="00755CF8"/>
    <w:rsid w:val="00757810"/>
    <w:rsid w:val="007616E8"/>
    <w:rsid w:val="00761F40"/>
    <w:rsid w:val="007626B8"/>
    <w:rsid w:val="0076633B"/>
    <w:rsid w:val="0076661C"/>
    <w:rsid w:val="00766BE7"/>
    <w:rsid w:val="007717FA"/>
    <w:rsid w:val="0077276B"/>
    <w:rsid w:val="007727D3"/>
    <w:rsid w:val="00772DC1"/>
    <w:rsid w:val="00774082"/>
    <w:rsid w:val="0078004E"/>
    <w:rsid w:val="00780974"/>
    <w:rsid w:val="0078267A"/>
    <w:rsid w:val="007833C8"/>
    <w:rsid w:val="0078359E"/>
    <w:rsid w:val="007849DD"/>
    <w:rsid w:val="007857B1"/>
    <w:rsid w:val="00787360"/>
    <w:rsid w:val="007903B1"/>
    <w:rsid w:val="00790932"/>
    <w:rsid w:val="0079162E"/>
    <w:rsid w:val="0079263A"/>
    <w:rsid w:val="00792902"/>
    <w:rsid w:val="00793C8F"/>
    <w:rsid w:val="00794071"/>
    <w:rsid w:val="007953ED"/>
    <w:rsid w:val="007962B0"/>
    <w:rsid w:val="00796E93"/>
    <w:rsid w:val="007A0F30"/>
    <w:rsid w:val="007A0FC2"/>
    <w:rsid w:val="007A3600"/>
    <w:rsid w:val="007A6FA2"/>
    <w:rsid w:val="007B015F"/>
    <w:rsid w:val="007B19D0"/>
    <w:rsid w:val="007B2B3C"/>
    <w:rsid w:val="007B5033"/>
    <w:rsid w:val="007C219D"/>
    <w:rsid w:val="007C23E9"/>
    <w:rsid w:val="007C413C"/>
    <w:rsid w:val="007C59FD"/>
    <w:rsid w:val="007D018A"/>
    <w:rsid w:val="007D2A06"/>
    <w:rsid w:val="007D2B09"/>
    <w:rsid w:val="007D3180"/>
    <w:rsid w:val="007D3871"/>
    <w:rsid w:val="007D453C"/>
    <w:rsid w:val="007D4CEE"/>
    <w:rsid w:val="007D6858"/>
    <w:rsid w:val="007D77E5"/>
    <w:rsid w:val="007E260B"/>
    <w:rsid w:val="007E360C"/>
    <w:rsid w:val="007E3DE9"/>
    <w:rsid w:val="007E56E8"/>
    <w:rsid w:val="007E76D8"/>
    <w:rsid w:val="007F0B0B"/>
    <w:rsid w:val="007F1D90"/>
    <w:rsid w:val="007F3F01"/>
    <w:rsid w:val="007F5E19"/>
    <w:rsid w:val="007F5E48"/>
    <w:rsid w:val="007F78AB"/>
    <w:rsid w:val="008001D9"/>
    <w:rsid w:val="00800FD4"/>
    <w:rsid w:val="008051B1"/>
    <w:rsid w:val="008057AF"/>
    <w:rsid w:val="00806424"/>
    <w:rsid w:val="008075E9"/>
    <w:rsid w:val="00810742"/>
    <w:rsid w:val="008144FC"/>
    <w:rsid w:val="008150B7"/>
    <w:rsid w:val="008208A0"/>
    <w:rsid w:val="00823DF6"/>
    <w:rsid w:val="00830A9B"/>
    <w:rsid w:val="00831524"/>
    <w:rsid w:val="00831701"/>
    <w:rsid w:val="00831F3F"/>
    <w:rsid w:val="00832185"/>
    <w:rsid w:val="00833AE5"/>
    <w:rsid w:val="00834756"/>
    <w:rsid w:val="00835015"/>
    <w:rsid w:val="008350B3"/>
    <w:rsid w:val="00835128"/>
    <w:rsid w:val="00842025"/>
    <w:rsid w:val="00843A16"/>
    <w:rsid w:val="00843EBF"/>
    <w:rsid w:val="008445D2"/>
    <w:rsid w:val="00844B17"/>
    <w:rsid w:val="0084673D"/>
    <w:rsid w:val="00852984"/>
    <w:rsid w:val="008549C2"/>
    <w:rsid w:val="00856898"/>
    <w:rsid w:val="0085712D"/>
    <w:rsid w:val="00857DF3"/>
    <w:rsid w:val="0086400B"/>
    <w:rsid w:val="00865973"/>
    <w:rsid w:val="00865FA9"/>
    <w:rsid w:val="008712C1"/>
    <w:rsid w:val="0087378C"/>
    <w:rsid w:val="00873D0B"/>
    <w:rsid w:val="00875929"/>
    <w:rsid w:val="00877814"/>
    <w:rsid w:val="00882ED0"/>
    <w:rsid w:val="00886F51"/>
    <w:rsid w:val="008874DD"/>
    <w:rsid w:val="00890FB3"/>
    <w:rsid w:val="008934BD"/>
    <w:rsid w:val="0089378C"/>
    <w:rsid w:val="00893CE8"/>
    <w:rsid w:val="00894BAE"/>
    <w:rsid w:val="0089506A"/>
    <w:rsid w:val="00896E51"/>
    <w:rsid w:val="008973FE"/>
    <w:rsid w:val="008A1EBA"/>
    <w:rsid w:val="008A2065"/>
    <w:rsid w:val="008A42E0"/>
    <w:rsid w:val="008A4729"/>
    <w:rsid w:val="008A48F2"/>
    <w:rsid w:val="008A68D8"/>
    <w:rsid w:val="008A72FD"/>
    <w:rsid w:val="008A7BEF"/>
    <w:rsid w:val="008B11AC"/>
    <w:rsid w:val="008B2B81"/>
    <w:rsid w:val="008B38E5"/>
    <w:rsid w:val="008B3A73"/>
    <w:rsid w:val="008B4B6B"/>
    <w:rsid w:val="008B6BAC"/>
    <w:rsid w:val="008C0483"/>
    <w:rsid w:val="008C06B7"/>
    <w:rsid w:val="008C1C49"/>
    <w:rsid w:val="008C27BE"/>
    <w:rsid w:val="008C319B"/>
    <w:rsid w:val="008C5091"/>
    <w:rsid w:val="008C56EF"/>
    <w:rsid w:val="008C7186"/>
    <w:rsid w:val="008C7BF7"/>
    <w:rsid w:val="008D22DB"/>
    <w:rsid w:val="008D33CF"/>
    <w:rsid w:val="008D46C4"/>
    <w:rsid w:val="008D59A7"/>
    <w:rsid w:val="008D7408"/>
    <w:rsid w:val="008E1E8D"/>
    <w:rsid w:val="008E1FB1"/>
    <w:rsid w:val="008E6018"/>
    <w:rsid w:val="008E6632"/>
    <w:rsid w:val="008E7E55"/>
    <w:rsid w:val="008F4364"/>
    <w:rsid w:val="0090030F"/>
    <w:rsid w:val="0090142F"/>
    <w:rsid w:val="00901B22"/>
    <w:rsid w:val="0090503E"/>
    <w:rsid w:val="0090577B"/>
    <w:rsid w:val="00905DC2"/>
    <w:rsid w:val="009072B6"/>
    <w:rsid w:val="00912694"/>
    <w:rsid w:val="00913BEA"/>
    <w:rsid w:val="00917410"/>
    <w:rsid w:val="009174FE"/>
    <w:rsid w:val="009179E1"/>
    <w:rsid w:val="0092003C"/>
    <w:rsid w:val="00920126"/>
    <w:rsid w:val="00920243"/>
    <w:rsid w:val="00920D2F"/>
    <w:rsid w:val="00922714"/>
    <w:rsid w:val="0092621B"/>
    <w:rsid w:val="009268A0"/>
    <w:rsid w:val="00927F8D"/>
    <w:rsid w:val="009347E6"/>
    <w:rsid w:val="00935161"/>
    <w:rsid w:val="009368B5"/>
    <w:rsid w:val="00941355"/>
    <w:rsid w:val="00943164"/>
    <w:rsid w:val="00944B1E"/>
    <w:rsid w:val="0094799B"/>
    <w:rsid w:val="00951E80"/>
    <w:rsid w:val="0095210F"/>
    <w:rsid w:val="00953B42"/>
    <w:rsid w:val="0095701C"/>
    <w:rsid w:val="00957C93"/>
    <w:rsid w:val="009617F4"/>
    <w:rsid w:val="0096252E"/>
    <w:rsid w:val="009641ED"/>
    <w:rsid w:val="00965DC2"/>
    <w:rsid w:val="00970337"/>
    <w:rsid w:val="00970408"/>
    <w:rsid w:val="00971388"/>
    <w:rsid w:val="00971A3F"/>
    <w:rsid w:val="009736DB"/>
    <w:rsid w:val="009745F1"/>
    <w:rsid w:val="00974B53"/>
    <w:rsid w:val="00975A8F"/>
    <w:rsid w:val="00977A17"/>
    <w:rsid w:val="0098125D"/>
    <w:rsid w:val="00983C28"/>
    <w:rsid w:val="009855D8"/>
    <w:rsid w:val="009857F8"/>
    <w:rsid w:val="00985B19"/>
    <w:rsid w:val="00986608"/>
    <w:rsid w:val="009926AB"/>
    <w:rsid w:val="00993913"/>
    <w:rsid w:val="00995820"/>
    <w:rsid w:val="009969D3"/>
    <w:rsid w:val="00997B4E"/>
    <w:rsid w:val="009A25F5"/>
    <w:rsid w:val="009A2A0A"/>
    <w:rsid w:val="009A53DC"/>
    <w:rsid w:val="009B0CCC"/>
    <w:rsid w:val="009B1065"/>
    <w:rsid w:val="009B2D5F"/>
    <w:rsid w:val="009B40AA"/>
    <w:rsid w:val="009B49EF"/>
    <w:rsid w:val="009B54AE"/>
    <w:rsid w:val="009B678D"/>
    <w:rsid w:val="009B74DF"/>
    <w:rsid w:val="009C3333"/>
    <w:rsid w:val="009C41F5"/>
    <w:rsid w:val="009C5BF7"/>
    <w:rsid w:val="009C618C"/>
    <w:rsid w:val="009C6956"/>
    <w:rsid w:val="009C6D01"/>
    <w:rsid w:val="009C7296"/>
    <w:rsid w:val="009D0B2B"/>
    <w:rsid w:val="009D0F12"/>
    <w:rsid w:val="009D21E0"/>
    <w:rsid w:val="009D2BEF"/>
    <w:rsid w:val="009D4D2F"/>
    <w:rsid w:val="009D65F0"/>
    <w:rsid w:val="009D6AA7"/>
    <w:rsid w:val="009E2115"/>
    <w:rsid w:val="009E3752"/>
    <w:rsid w:val="009E4044"/>
    <w:rsid w:val="009E4834"/>
    <w:rsid w:val="009E72F8"/>
    <w:rsid w:val="009E7F78"/>
    <w:rsid w:val="009F1755"/>
    <w:rsid w:val="009F2405"/>
    <w:rsid w:val="009F24FD"/>
    <w:rsid w:val="009F62E0"/>
    <w:rsid w:val="009F726F"/>
    <w:rsid w:val="009F79CE"/>
    <w:rsid w:val="00A01246"/>
    <w:rsid w:val="00A016AC"/>
    <w:rsid w:val="00A115DF"/>
    <w:rsid w:val="00A13345"/>
    <w:rsid w:val="00A133FE"/>
    <w:rsid w:val="00A15191"/>
    <w:rsid w:val="00A16270"/>
    <w:rsid w:val="00A16994"/>
    <w:rsid w:val="00A20604"/>
    <w:rsid w:val="00A20F5B"/>
    <w:rsid w:val="00A21FBC"/>
    <w:rsid w:val="00A2370C"/>
    <w:rsid w:val="00A241D3"/>
    <w:rsid w:val="00A24B5F"/>
    <w:rsid w:val="00A314DC"/>
    <w:rsid w:val="00A316C0"/>
    <w:rsid w:val="00A32209"/>
    <w:rsid w:val="00A40785"/>
    <w:rsid w:val="00A414BF"/>
    <w:rsid w:val="00A41766"/>
    <w:rsid w:val="00A41A72"/>
    <w:rsid w:val="00A42586"/>
    <w:rsid w:val="00A42B6A"/>
    <w:rsid w:val="00A433D7"/>
    <w:rsid w:val="00A45D5A"/>
    <w:rsid w:val="00A479C3"/>
    <w:rsid w:val="00A50CBE"/>
    <w:rsid w:val="00A5294B"/>
    <w:rsid w:val="00A5416D"/>
    <w:rsid w:val="00A56A1D"/>
    <w:rsid w:val="00A56A70"/>
    <w:rsid w:val="00A60D84"/>
    <w:rsid w:val="00A70B78"/>
    <w:rsid w:val="00A71C24"/>
    <w:rsid w:val="00A7551B"/>
    <w:rsid w:val="00A75E8C"/>
    <w:rsid w:val="00A764F0"/>
    <w:rsid w:val="00A7760B"/>
    <w:rsid w:val="00A80B8D"/>
    <w:rsid w:val="00A87586"/>
    <w:rsid w:val="00A907BF"/>
    <w:rsid w:val="00A94512"/>
    <w:rsid w:val="00A95D65"/>
    <w:rsid w:val="00A9612F"/>
    <w:rsid w:val="00A96756"/>
    <w:rsid w:val="00A975E2"/>
    <w:rsid w:val="00A97885"/>
    <w:rsid w:val="00AA0DCB"/>
    <w:rsid w:val="00AA1035"/>
    <w:rsid w:val="00AA1A72"/>
    <w:rsid w:val="00AA35BB"/>
    <w:rsid w:val="00AA50A6"/>
    <w:rsid w:val="00AA5361"/>
    <w:rsid w:val="00AB03F8"/>
    <w:rsid w:val="00AB1382"/>
    <w:rsid w:val="00AB2714"/>
    <w:rsid w:val="00AB5897"/>
    <w:rsid w:val="00AB6026"/>
    <w:rsid w:val="00AC1487"/>
    <w:rsid w:val="00AC1861"/>
    <w:rsid w:val="00AC234C"/>
    <w:rsid w:val="00AC4F36"/>
    <w:rsid w:val="00AC5B7F"/>
    <w:rsid w:val="00AC6203"/>
    <w:rsid w:val="00AC62AF"/>
    <w:rsid w:val="00AC713F"/>
    <w:rsid w:val="00AD0505"/>
    <w:rsid w:val="00AD126F"/>
    <w:rsid w:val="00AD1DE4"/>
    <w:rsid w:val="00AD285B"/>
    <w:rsid w:val="00AD3C97"/>
    <w:rsid w:val="00AD54FB"/>
    <w:rsid w:val="00AD5DFE"/>
    <w:rsid w:val="00AD78FD"/>
    <w:rsid w:val="00AE05AA"/>
    <w:rsid w:val="00AE1FA1"/>
    <w:rsid w:val="00AE2628"/>
    <w:rsid w:val="00AE56E4"/>
    <w:rsid w:val="00AF0F82"/>
    <w:rsid w:val="00AF2731"/>
    <w:rsid w:val="00AF37FD"/>
    <w:rsid w:val="00AF62B0"/>
    <w:rsid w:val="00AF68B3"/>
    <w:rsid w:val="00B00ADD"/>
    <w:rsid w:val="00B038C6"/>
    <w:rsid w:val="00B03930"/>
    <w:rsid w:val="00B04D52"/>
    <w:rsid w:val="00B104AC"/>
    <w:rsid w:val="00B11732"/>
    <w:rsid w:val="00B1250C"/>
    <w:rsid w:val="00B135A6"/>
    <w:rsid w:val="00B14D12"/>
    <w:rsid w:val="00B16575"/>
    <w:rsid w:val="00B16C70"/>
    <w:rsid w:val="00B16D0F"/>
    <w:rsid w:val="00B17815"/>
    <w:rsid w:val="00B212C6"/>
    <w:rsid w:val="00B25B52"/>
    <w:rsid w:val="00B26082"/>
    <w:rsid w:val="00B26B50"/>
    <w:rsid w:val="00B32F0C"/>
    <w:rsid w:val="00B34075"/>
    <w:rsid w:val="00B36287"/>
    <w:rsid w:val="00B3758A"/>
    <w:rsid w:val="00B41375"/>
    <w:rsid w:val="00B42FFE"/>
    <w:rsid w:val="00B43766"/>
    <w:rsid w:val="00B439A8"/>
    <w:rsid w:val="00B44978"/>
    <w:rsid w:val="00B4538E"/>
    <w:rsid w:val="00B501E3"/>
    <w:rsid w:val="00B50CC0"/>
    <w:rsid w:val="00B51212"/>
    <w:rsid w:val="00B51C1C"/>
    <w:rsid w:val="00B53A48"/>
    <w:rsid w:val="00B553D5"/>
    <w:rsid w:val="00B562FF"/>
    <w:rsid w:val="00B57716"/>
    <w:rsid w:val="00B57DE9"/>
    <w:rsid w:val="00B63C5F"/>
    <w:rsid w:val="00B656B4"/>
    <w:rsid w:val="00B65DD1"/>
    <w:rsid w:val="00B66B18"/>
    <w:rsid w:val="00B67EDA"/>
    <w:rsid w:val="00B70E39"/>
    <w:rsid w:val="00B710B7"/>
    <w:rsid w:val="00B710FF"/>
    <w:rsid w:val="00B716ED"/>
    <w:rsid w:val="00B729A8"/>
    <w:rsid w:val="00B72A2C"/>
    <w:rsid w:val="00B747D5"/>
    <w:rsid w:val="00B75863"/>
    <w:rsid w:val="00B75995"/>
    <w:rsid w:val="00B76E38"/>
    <w:rsid w:val="00B77480"/>
    <w:rsid w:val="00B80432"/>
    <w:rsid w:val="00B847F1"/>
    <w:rsid w:val="00B863FD"/>
    <w:rsid w:val="00B86514"/>
    <w:rsid w:val="00B86A6A"/>
    <w:rsid w:val="00B87598"/>
    <w:rsid w:val="00B876C5"/>
    <w:rsid w:val="00B9027D"/>
    <w:rsid w:val="00B90D07"/>
    <w:rsid w:val="00B90D9A"/>
    <w:rsid w:val="00B9370B"/>
    <w:rsid w:val="00B94305"/>
    <w:rsid w:val="00B9573A"/>
    <w:rsid w:val="00B96D39"/>
    <w:rsid w:val="00B9727A"/>
    <w:rsid w:val="00BA096B"/>
    <w:rsid w:val="00BA2E32"/>
    <w:rsid w:val="00BA2FA1"/>
    <w:rsid w:val="00BA35EF"/>
    <w:rsid w:val="00BA4B3A"/>
    <w:rsid w:val="00BA7AD7"/>
    <w:rsid w:val="00BB1E87"/>
    <w:rsid w:val="00BB2274"/>
    <w:rsid w:val="00BB54D8"/>
    <w:rsid w:val="00BB5D66"/>
    <w:rsid w:val="00BB664D"/>
    <w:rsid w:val="00BB69E3"/>
    <w:rsid w:val="00BB7192"/>
    <w:rsid w:val="00BC188D"/>
    <w:rsid w:val="00BC2AF8"/>
    <w:rsid w:val="00BC3475"/>
    <w:rsid w:val="00BC3571"/>
    <w:rsid w:val="00BC6517"/>
    <w:rsid w:val="00BC6FE4"/>
    <w:rsid w:val="00BD2673"/>
    <w:rsid w:val="00BD2C8D"/>
    <w:rsid w:val="00BD65C9"/>
    <w:rsid w:val="00BE1006"/>
    <w:rsid w:val="00BE2690"/>
    <w:rsid w:val="00BE29F9"/>
    <w:rsid w:val="00BE3A87"/>
    <w:rsid w:val="00BE5A3D"/>
    <w:rsid w:val="00BE5AB2"/>
    <w:rsid w:val="00BE5F01"/>
    <w:rsid w:val="00BF145E"/>
    <w:rsid w:val="00BF3B7A"/>
    <w:rsid w:val="00BF3C77"/>
    <w:rsid w:val="00BF4C4E"/>
    <w:rsid w:val="00BF5B23"/>
    <w:rsid w:val="00BF7F8D"/>
    <w:rsid w:val="00C04375"/>
    <w:rsid w:val="00C04A49"/>
    <w:rsid w:val="00C04ED1"/>
    <w:rsid w:val="00C05298"/>
    <w:rsid w:val="00C06815"/>
    <w:rsid w:val="00C07123"/>
    <w:rsid w:val="00C10543"/>
    <w:rsid w:val="00C12516"/>
    <w:rsid w:val="00C14D5D"/>
    <w:rsid w:val="00C16261"/>
    <w:rsid w:val="00C16C4F"/>
    <w:rsid w:val="00C20970"/>
    <w:rsid w:val="00C22928"/>
    <w:rsid w:val="00C22C14"/>
    <w:rsid w:val="00C2489E"/>
    <w:rsid w:val="00C24906"/>
    <w:rsid w:val="00C24C40"/>
    <w:rsid w:val="00C27056"/>
    <w:rsid w:val="00C3304E"/>
    <w:rsid w:val="00C334CF"/>
    <w:rsid w:val="00C33DF4"/>
    <w:rsid w:val="00C34B0D"/>
    <w:rsid w:val="00C40662"/>
    <w:rsid w:val="00C40A25"/>
    <w:rsid w:val="00C40D94"/>
    <w:rsid w:val="00C427AD"/>
    <w:rsid w:val="00C42F18"/>
    <w:rsid w:val="00C430F6"/>
    <w:rsid w:val="00C45522"/>
    <w:rsid w:val="00C4733F"/>
    <w:rsid w:val="00C52D4A"/>
    <w:rsid w:val="00C530BC"/>
    <w:rsid w:val="00C54F1C"/>
    <w:rsid w:val="00C5644A"/>
    <w:rsid w:val="00C57183"/>
    <w:rsid w:val="00C603E8"/>
    <w:rsid w:val="00C62040"/>
    <w:rsid w:val="00C630E5"/>
    <w:rsid w:val="00C65B04"/>
    <w:rsid w:val="00C67493"/>
    <w:rsid w:val="00C71F11"/>
    <w:rsid w:val="00C75F1D"/>
    <w:rsid w:val="00C76018"/>
    <w:rsid w:val="00C765AF"/>
    <w:rsid w:val="00C83AAB"/>
    <w:rsid w:val="00C84566"/>
    <w:rsid w:val="00C915AC"/>
    <w:rsid w:val="00C923AE"/>
    <w:rsid w:val="00C92D46"/>
    <w:rsid w:val="00C96017"/>
    <w:rsid w:val="00C966BD"/>
    <w:rsid w:val="00CA34F6"/>
    <w:rsid w:val="00CA3DB1"/>
    <w:rsid w:val="00CA4BD4"/>
    <w:rsid w:val="00CA5680"/>
    <w:rsid w:val="00CA6428"/>
    <w:rsid w:val="00CA6699"/>
    <w:rsid w:val="00CA66E8"/>
    <w:rsid w:val="00CA7E1C"/>
    <w:rsid w:val="00CB029B"/>
    <w:rsid w:val="00CB360B"/>
    <w:rsid w:val="00CB4085"/>
    <w:rsid w:val="00CB496A"/>
    <w:rsid w:val="00CB667A"/>
    <w:rsid w:val="00CB7688"/>
    <w:rsid w:val="00CB7727"/>
    <w:rsid w:val="00CC2155"/>
    <w:rsid w:val="00CC4EE9"/>
    <w:rsid w:val="00CC6036"/>
    <w:rsid w:val="00CC6E85"/>
    <w:rsid w:val="00CC7AE3"/>
    <w:rsid w:val="00CD2260"/>
    <w:rsid w:val="00CD30D9"/>
    <w:rsid w:val="00CD46F0"/>
    <w:rsid w:val="00CD4D3C"/>
    <w:rsid w:val="00CD5434"/>
    <w:rsid w:val="00CE191B"/>
    <w:rsid w:val="00CE232D"/>
    <w:rsid w:val="00CE3EF7"/>
    <w:rsid w:val="00CE421C"/>
    <w:rsid w:val="00CE49C6"/>
    <w:rsid w:val="00CE7997"/>
    <w:rsid w:val="00CF0C9E"/>
    <w:rsid w:val="00CF13DC"/>
    <w:rsid w:val="00CF4455"/>
    <w:rsid w:val="00CF5469"/>
    <w:rsid w:val="00CF5BEC"/>
    <w:rsid w:val="00D012D1"/>
    <w:rsid w:val="00D0295A"/>
    <w:rsid w:val="00D02A06"/>
    <w:rsid w:val="00D02A27"/>
    <w:rsid w:val="00D03240"/>
    <w:rsid w:val="00D03E9B"/>
    <w:rsid w:val="00D044B6"/>
    <w:rsid w:val="00D06035"/>
    <w:rsid w:val="00D068AF"/>
    <w:rsid w:val="00D07B60"/>
    <w:rsid w:val="00D109AF"/>
    <w:rsid w:val="00D11174"/>
    <w:rsid w:val="00D11627"/>
    <w:rsid w:val="00D11C0F"/>
    <w:rsid w:val="00D13B4D"/>
    <w:rsid w:val="00D14447"/>
    <w:rsid w:val="00D14ACD"/>
    <w:rsid w:val="00D1623A"/>
    <w:rsid w:val="00D1672D"/>
    <w:rsid w:val="00D202DD"/>
    <w:rsid w:val="00D20DCB"/>
    <w:rsid w:val="00D217F7"/>
    <w:rsid w:val="00D236AF"/>
    <w:rsid w:val="00D25091"/>
    <w:rsid w:val="00D26CF8"/>
    <w:rsid w:val="00D27105"/>
    <w:rsid w:val="00D322CC"/>
    <w:rsid w:val="00D325C1"/>
    <w:rsid w:val="00D33159"/>
    <w:rsid w:val="00D331BE"/>
    <w:rsid w:val="00D33F7F"/>
    <w:rsid w:val="00D3466E"/>
    <w:rsid w:val="00D363E5"/>
    <w:rsid w:val="00D37727"/>
    <w:rsid w:val="00D439F3"/>
    <w:rsid w:val="00D44155"/>
    <w:rsid w:val="00D45493"/>
    <w:rsid w:val="00D456EB"/>
    <w:rsid w:val="00D46941"/>
    <w:rsid w:val="00D46A03"/>
    <w:rsid w:val="00D46A1C"/>
    <w:rsid w:val="00D5496B"/>
    <w:rsid w:val="00D5512B"/>
    <w:rsid w:val="00D562D9"/>
    <w:rsid w:val="00D57C30"/>
    <w:rsid w:val="00D60E2A"/>
    <w:rsid w:val="00D61309"/>
    <w:rsid w:val="00D633C3"/>
    <w:rsid w:val="00D65D7E"/>
    <w:rsid w:val="00D66BA1"/>
    <w:rsid w:val="00D7079C"/>
    <w:rsid w:val="00D71256"/>
    <w:rsid w:val="00D7148A"/>
    <w:rsid w:val="00D73B57"/>
    <w:rsid w:val="00D76566"/>
    <w:rsid w:val="00D825D1"/>
    <w:rsid w:val="00D84863"/>
    <w:rsid w:val="00D85ADA"/>
    <w:rsid w:val="00D8692F"/>
    <w:rsid w:val="00D90245"/>
    <w:rsid w:val="00D91FA6"/>
    <w:rsid w:val="00D933E0"/>
    <w:rsid w:val="00D94618"/>
    <w:rsid w:val="00D9471C"/>
    <w:rsid w:val="00D9740F"/>
    <w:rsid w:val="00D9774E"/>
    <w:rsid w:val="00DA023E"/>
    <w:rsid w:val="00DA16EE"/>
    <w:rsid w:val="00DA2107"/>
    <w:rsid w:val="00DA43C6"/>
    <w:rsid w:val="00DA4D26"/>
    <w:rsid w:val="00DA4F42"/>
    <w:rsid w:val="00DA5A11"/>
    <w:rsid w:val="00DA65E5"/>
    <w:rsid w:val="00DA75FB"/>
    <w:rsid w:val="00DB0AED"/>
    <w:rsid w:val="00DB0D5F"/>
    <w:rsid w:val="00DB178A"/>
    <w:rsid w:val="00DB1A77"/>
    <w:rsid w:val="00DB358A"/>
    <w:rsid w:val="00DB3817"/>
    <w:rsid w:val="00DB6322"/>
    <w:rsid w:val="00DB6F35"/>
    <w:rsid w:val="00DB7EE5"/>
    <w:rsid w:val="00DC0859"/>
    <w:rsid w:val="00DC0F32"/>
    <w:rsid w:val="00DC137F"/>
    <w:rsid w:val="00DC19C0"/>
    <w:rsid w:val="00DC4A31"/>
    <w:rsid w:val="00DC5F5C"/>
    <w:rsid w:val="00DC6F9A"/>
    <w:rsid w:val="00DC7089"/>
    <w:rsid w:val="00DC7D31"/>
    <w:rsid w:val="00DD0D3F"/>
    <w:rsid w:val="00DD0FFF"/>
    <w:rsid w:val="00DD1E49"/>
    <w:rsid w:val="00DD4CC8"/>
    <w:rsid w:val="00DD5CF7"/>
    <w:rsid w:val="00DD7F2F"/>
    <w:rsid w:val="00DE046A"/>
    <w:rsid w:val="00DE2DF5"/>
    <w:rsid w:val="00DE51F8"/>
    <w:rsid w:val="00DE5F15"/>
    <w:rsid w:val="00DF01D5"/>
    <w:rsid w:val="00DF1F3D"/>
    <w:rsid w:val="00DF2DE0"/>
    <w:rsid w:val="00DF38C1"/>
    <w:rsid w:val="00DF3F24"/>
    <w:rsid w:val="00DF65D0"/>
    <w:rsid w:val="00DF6BCD"/>
    <w:rsid w:val="00DF7D64"/>
    <w:rsid w:val="00E00852"/>
    <w:rsid w:val="00E02623"/>
    <w:rsid w:val="00E029F6"/>
    <w:rsid w:val="00E03CFC"/>
    <w:rsid w:val="00E06639"/>
    <w:rsid w:val="00E0735B"/>
    <w:rsid w:val="00E103B5"/>
    <w:rsid w:val="00E11652"/>
    <w:rsid w:val="00E13EA8"/>
    <w:rsid w:val="00E1583E"/>
    <w:rsid w:val="00E20130"/>
    <w:rsid w:val="00E20C68"/>
    <w:rsid w:val="00E230A8"/>
    <w:rsid w:val="00E23EF4"/>
    <w:rsid w:val="00E361B2"/>
    <w:rsid w:val="00E42960"/>
    <w:rsid w:val="00E4571E"/>
    <w:rsid w:val="00E504FE"/>
    <w:rsid w:val="00E5179C"/>
    <w:rsid w:val="00E530F6"/>
    <w:rsid w:val="00E5405B"/>
    <w:rsid w:val="00E56510"/>
    <w:rsid w:val="00E60643"/>
    <w:rsid w:val="00E61F82"/>
    <w:rsid w:val="00E63595"/>
    <w:rsid w:val="00E63D33"/>
    <w:rsid w:val="00E64160"/>
    <w:rsid w:val="00E709C4"/>
    <w:rsid w:val="00E70B70"/>
    <w:rsid w:val="00E72BE3"/>
    <w:rsid w:val="00E74E68"/>
    <w:rsid w:val="00E76403"/>
    <w:rsid w:val="00E7664C"/>
    <w:rsid w:val="00E85123"/>
    <w:rsid w:val="00E87179"/>
    <w:rsid w:val="00E87239"/>
    <w:rsid w:val="00E90BB2"/>
    <w:rsid w:val="00E9251A"/>
    <w:rsid w:val="00E926C0"/>
    <w:rsid w:val="00E92878"/>
    <w:rsid w:val="00E93740"/>
    <w:rsid w:val="00E966BA"/>
    <w:rsid w:val="00EA1FAE"/>
    <w:rsid w:val="00EA2439"/>
    <w:rsid w:val="00EA269A"/>
    <w:rsid w:val="00EA296F"/>
    <w:rsid w:val="00EA3746"/>
    <w:rsid w:val="00EA3E52"/>
    <w:rsid w:val="00EA59E7"/>
    <w:rsid w:val="00EA7495"/>
    <w:rsid w:val="00EB1677"/>
    <w:rsid w:val="00EB1E93"/>
    <w:rsid w:val="00EB2F69"/>
    <w:rsid w:val="00EB35BF"/>
    <w:rsid w:val="00EB3E41"/>
    <w:rsid w:val="00EB507D"/>
    <w:rsid w:val="00EB70AC"/>
    <w:rsid w:val="00EB729A"/>
    <w:rsid w:val="00EB79F2"/>
    <w:rsid w:val="00EB7DFB"/>
    <w:rsid w:val="00EC0C9B"/>
    <w:rsid w:val="00EC2612"/>
    <w:rsid w:val="00EC4868"/>
    <w:rsid w:val="00EC6596"/>
    <w:rsid w:val="00EC750F"/>
    <w:rsid w:val="00EC7A52"/>
    <w:rsid w:val="00ED017D"/>
    <w:rsid w:val="00ED0B09"/>
    <w:rsid w:val="00ED27A9"/>
    <w:rsid w:val="00ED2E65"/>
    <w:rsid w:val="00ED3301"/>
    <w:rsid w:val="00ED4066"/>
    <w:rsid w:val="00ED4F8D"/>
    <w:rsid w:val="00ED79E7"/>
    <w:rsid w:val="00EE0BDB"/>
    <w:rsid w:val="00EE2F05"/>
    <w:rsid w:val="00EE5AC4"/>
    <w:rsid w:val="00EE6268"/>
    <w:rsid w:val="00EE62E9"/>
    <w:rsid w:val="00EE7927"/>
    <w:rsid w:val="00EE7F32"/>
    <w:rsid w:val="00EF018B"/>
    <w:rsid w:val="00EF2807"/>
    <w:rsid w:val="00EF429B"/>
    <w:rsid w:val="00EF4529"/>
    <w:rsid w:val="00EF4E4F"/>
    <w:rsid w:val="00EF70DF"/>
    <w:rsid w:val="00EF75A6"/>
    <w:rsid w:val="00EF78F8"/>
    <w:rsid w:val="00EF79FD"/>
    <w:rsid w:val="00F01F1A"/>
    <w:rsid w:val="00F0537C"/>
    <w:rsid w:val="00F05977"/>
    <w:rsid w:val="00F07281"/>
    <w:rsid w:val="00F14074"/>
    <w:rsid w:val="00F14AAE"/>
    <w:rsid w:val="00F15366"/>
    <w:rsid w:val="00F15A18"/>
    <w:rsid w:val="00F17126"/>
    <w:rsid w:val="00F20115"/>
    <w:rsid w:val="00F20528"/>
    <w:rsid w:val="00F20E6F"/>
    <w:rsid w:val="00F2191D"/>
    <w:rsid w:val="00F21D6C"/>
    <w:rsid w:val="00F233CE"/>
    <w:rsid w:val="00F23415"/>
    <w:rsid w:val="00F23C33"/>
    <w:rsid w:val="00F25956"/>
    <w:rsid w:val="00F2787E"/>
    <w:rsid w:val="00F305DD"/>
    <w:rsid w:val="00F321C2"/>
    <w:rsid w:val="00F3407D"/>
    <w:rsid w:val="00F34EE4"/>
    <w:rsid w:val="00F3579E"/>
    <w:rsid w:val="00F37137"/>
    <w:rsid w:val="00F37A49"/>
    <w:rsid w:val="00F37C9D"/>
    <w:rsid w:val="00F40F80"/>
    <w:rsid w:val="00F41F37"/>
    <w:rsid w:val="00F55A05"/>
    <w:rsid w:val="00F5606B"/>
    <w:rsid w:val="00F57C0D"/>
    <w:rsid w:val="00F57D0B"/>
    <w:rsid w:val="00F60241"/>
    <w:rsid w:val="00F61915"/>
    <w:rsid w:val="00F64347"/>
    <w:rsid w:val="00F65D56"/>
    <w:rsid w:val="00F660CA"/>
    <w:rsid w:val="00F66138"/>
    <w:rsid w:val="00F708F7"/>
    <w:rsid w:val="00F70D37"/>
    <w:rsid w:val="00F71D88"/>
    <w:rsid w:val="00F755A0"/>
    <w:rsid w:val="00F758A1"/>
    <w:rsid w:val="00F77991"/>
    <w:rsid w:val="00F805A2"/>
    <w:rsid w:val="00F833AB"/>
    <w:rsid w:val="00F84471"/>
    <w:rsid w:val="00F8668F"/>
    <w:rsid w:val="00F93115"/>
    <w:rsid w:val="00F959CC"/>
    <w:rsid w:val="00F96FE7"/>
    <w:rsid w:val="00FA14D4"/>
    <w:rsid w:val="00FA211F"/>
    <w:rsid w:val="00FA2D40"/>
    <w:rsid w:val="00FA3429"/>
    <w:rsid w:val="00FA3688"/>
    <w:rsid w:val="00FA53C3"/>
    <w:rsid w:val="00FA7DAD"/>
    <w:rsid w:val="00FA7DC7"/>
    <w:rsid w:val="00FB0646"/>
    <w:rsid w:val="00FB0B78"/>
    <w:rsid w:val="00FB3B2A"/>
    <w:rsid w:val="00FB3BBE"/>
    <w:rsid w:val="00FB567D"/>
    <w:rsid w:val="00FC2219"/>
    <w:rsid w:val="00FC4A43"/>
    <w:rsid w:val="00FC74C1"/>
    <w:rsid w:val="00FD0E16"/>
    <w:rsid w:val="00FD3700"/>
    <w:rsid w:val="00FD375B"/>
    <w:rsid w:val="00FD6D4E"/>
    <w:rsid w:val="00FE0504"/>
    <w:rsid w:val="00FE2EC0"/>
    <w:rsid w:val="00FE395A"/>
    <w:rsid w:val="00FE4882"/>
    <w:rsid w:val="00FE4A66"/>
    <w:rsid w:val="00FE6EDA"/>
    <w:rsid w:val="00FE7DA5"/>
    <w:rsid w:val="00FF2DCB"/>
    <w:rsid w:val="00FF35C9"/>
    <w:rsid w:val="00FF6716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10FF"/>
    <w:pPr>
      <w:widowControl w:val="0"/>
      <w:suppressAutoHyphens/>
      <w:spacing w:line="240" w:lineRule="atLeast"/>
      <w:jc w:val="both"/>
    </w:pPr>
    <w:rPr>
      <w:sz w:val="22"/>
      <w:lang w:eastAsia="ar-SA"/>
    </w:rPr>
  </w:style>
  <w:style w:type="paragraph" w:styleId="Titolo1">
    <w:name w:val="heading 1"/>
    <w:aliases w:val="H1,h1,1,t1,HEADING 1,Head 1,Head 11,Head 12,Head 111,Head 13,Head 112,Head 14,Head 113,Head 15,Head 114,Head 16,Head 115,Head 17,Head 116,Head 18,Head 117,Head 19,Head 118,Head 121,Head 1111,Head 131,Head 1121,Head 141,Head 1131,Head 151"/>
    <w:basedOn w:val="Normale"/>
    <w:next w:val="Normale"/>
    <w:link w:val="Titolo1Carattere"/>
    <w:qFormat/>
    <w:rsid w:val="005D4DC5"/>
    <w:pPr>
      <w:keepNext/>
      <w:numPr>
        <w:numId w:val="1"/>
      </w:numPr>
      <w:spacing w:before="120" w:after="60"/>
      <w:outlineLvl w:val="0"/>
    </w:pPr>
    <w:rPr>
      <w:rFonts w:ascii="Arial" w:hAnsi="Arial"/>
      <w:b/>
      <w:sz w:val="24"/>
    </w:rPr>
  </w:style>
  <w:style w:type="paragraph" w:styleId="Titolo2">
    <w:name w:val="heading 2"/>
    <w:aliases w:val="H2,CAPITOLO,h2,2,heading 2,l2,ITT t2,Arial 12 Fett Kursiv,PARA2"/>
    <w:basedOn w:val="Titolo1"/>
    <w:next w:val="Normale"/>
    <w:link w:val="Titolo2Carattere"/>
    <w:qFormat/>
    <w:rsid w:val="005D4DC5"/>
    <w:pPr>
      <w:numPr>
        <w:ilvl w:val="1"/>
      </w:numPr>
      <w:outlineLvl w:val="1"/>
    </w:pPr>
    <w:rPr>
      <w:sz w:val="20"/>
    </w:rPr>
  </w:style>
  <w:style w:type="paragraph" w:styleId="Titolo3">
    <w:name w:val="heading 3"/>
    <w:aliases w:val="§,h3,h31,h32,h33,h34,h35,h36,h37,h38,h39,h310,h311,h312,h313,h314,3,H..."/>
    <w:basedOn w:val="Titolo1"/>
    <w:next w:val="Normale"/>
    <w:link w:val="Titolo3Carattere"/>
    <w:qFormat/>
    <w:rsid w:val="005D4DC5"/>
    <w:pPr>
      <w:numPr>
        <w:ilvl w:val="2"/>
      </w:numPr>
      <w:outlineLvl w:val="2"/>
    </w:pPr>
    <w:rPr>
      <w:b w:val="0"/>
      <w:i/>
      <w:sz w:val="20"/>
    </w:rPr>
  </w:style>
  <w:style w:type="paragraph" w:styleId="Titolo4">
    <w:name w:val="heading 4"/>
    <w:aliases w:val="H4 Char,H4,t4 + Left:  0 cm,Hanging:  1,52 cm,Before:  15 pt,Aft......"/>
    <w:basedOn w:val="Titolo1"/>
    <w:next w:val="Normale"/>
    <w:link w:val="Titolo4Carattere"/>
    <w:qFormat/>
    <w:rsid w:val="005D4DC5"/>
    <w:pPr>
      <w:numPr>
        <w:ilvl w:val="3"/>
      </w:numPr>
      <w:outlineLvl w:val="3"/>
    </w:pPr>
    <w:rPr>
      <w:b w:val="0"/>
      <w:sz w:val="20"/>
    </w:rPr>
  </w:style>
  <w:style w:type="paragraph" w:styleId="Titolo5">
    <w:name w:val="heading 5"/>
    <w:aliases w:val="H5"/>
    <w:basedOn w:val="Normale"/>
    <w:next w:val="Normale"/>
    <w:link w:val="Titolo5Carattere"/>
    <w:qFormat/>
    <w:rsid w:val="005D4DC5"/>
    <w:pPr>
      <w:numPr>
        <w:ilvl w:val="4"/>
        <w:numId w:val="1"/>
      </w:numPr>
      <w:spacing w:before="240" w:after="60"/>
      <w:outlineLvl w:val="4"/>
    </w:pPr>
  </w:style>
  <w:style w:type="paragraph" w:styleId="Titolo6">
    <w:name w:val="heading 6"/>
    <w:aliases w:val="H6"/>
    <w:basedOn w:val="Normale"/>
    <w:next w:val="Normale"/>
    <w:qFormat/>
    <w:rsid w:val="005D4DC5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5D4DC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5D4DC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rsid w:val="005D4DC5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D4DC5"/>
    <w:rPr>
      <w:rFonts w:ascii="Symbol" w:hAnsi="Symbol"/>
    </w:rPr>
  </w:style>
  <w:style w:type="character" w:customStyle="1" w:styleId="WW8Num4z0">
    <w:name w:val="WW8Num4z0"/>
    <w:rsid w:val="005D4DC5"/>
    <w:rPr>
      <w:rFonts w:ascii="Symbol" w:hAnsi="Symbol"/>
    </w:rPr>
  </w:style>
  <w:style w:type="character" w:customStyle="1" w:styleId="WW8Num5z0">
    <w:name w:val="WW8Num5z0"/>
    <w:rsid w:val="005D4DC5"/>
    <w:rPr>
      <w:rFonts w:ascii="Symbol" w:hAnsi="Symbol"/>
    </w:rPr>
  </w:style>
  <w:style w:type="character" w:customStyle="1" w:styleId="WW8Num7z0">
    <w:name w:val="WW8Num7z0"/>
    <w:rsid w:val="005D4DC5"/>
    <w:rPr>
      <w:rFonts w:ascii="Symbol" w:hAnsi="Symbol"/>
    </w:rPr>
  </w:style>
  <w:style w:type="character" w:customStyle="1" w:styleId="WW8Num8z0">
    <w:name w:val="WW8Num8z0"/>
    <w:rsid w:val="005D4DC5"/>
    <w:rPr>
      <w:rFonts w:ascii="Symbol" w:hAnsi="Symbol"/>
    </w:rPr>
  </w:style>
  <w:style w:type="character" w:customStyle="1" w:styleId="WW8Num9z0">
    <w:name w:val="WW8Num9z0"/>
    <w:rsid w:val="005D4DC5"/>
    <w:rPr>
      <w:rFonts w:ascii="Symbol" w:hAnsi="Symbol"/>
    </w:rPr>
  </w:style>
  <w:style w:type="character" w:customStyle="1" w:styleId="WW8Num10z0">
    <w:name w:val="WW8Num10z0"/>
    <w:rsid w:val="005D4DC5"/>
    <w:rPr>
      <w:rFonts w:ascii="Symbol" w:hAnsi="Symbol"/>
    </w:rPr>
  </w:style>
  <w:style w:type="character" w:customStyle="1" w:styleId="WW8Num10z1">
    <w:name w:val="WW8Num10z1"/>
    <w:rsid w:val="005D4DC5"/>
    <w:rPr>
      <w:rFonts w:ascii="Courier New" w:hAnsi="Courier New"/>
    </w:rPr>
  </w:style>
  <w:style w:type="character" w:customStyle="1" w:styleId="WW8Num10z2">
    <w:name w:val="WW8Num10z2"/>
    <w:rsid w:val="005D4DC5"/>
    <w:rPr>
      <w:rFonts w:ascii="Wingdings" w:hAnsi="Wingdings"/>
    </w:rPr>
  </w:style>
  <w:style w:type="character" w:customStyle="1" w:styleId="WW8Num11z0">
    <w:name w:val="WW8Num11z0"/>
    <w:rsid w:val="005D4DC5"/>
    <w:rPr>
      <w:rFonts w:ascii="Symbol" w:hAnsi="Symbol"/>
    </w:rPr>
  </w:style>
  <w:style w:type="character" w:customStyle="1" w:styleId="WW8Num12z0">
    <w:name w:val="WW8Num12z0"/>
    <w:rsid w:val="005D4DC5"/>
    <w:rPr>
      <w:rFonts w:ascii="Symbol" w:hAnsi="Symbol"/>
    </w:rPr>
  </w:style>
  <w:style w:type="character" w:customStyle="1" w:styleId="WW8Num13z0">
    <w:name w:val="WW8Num13z0"/>
    <w:rsid w:val="005D4DC5"/>
    <w:rPr>
      <w:rFonts w:ascii="Symbol" w:hAnsi="Symbol"/>
    </w:rPr>
  </w:style>
  <w:style w:type="character" w:customStyle="1" w:styleId="WW8Num14z0">
    <w:name w:val="WW8Num14z0"/>
    <w:rsid w:val="005D4DC5"/>
    <w:rPr>
      <w:rFonts w:ascii="Symbol" w:hAnsi="Symbol"/>
    </w:rPr>
  </w:style>
  <w:style w:type="character" w:customStyle="1" w:styleId="WW8Num15z0">
    <w:name w:val="WW8Num15z0"/>
    <w:rsid w:val="005D4DC5"/>
    <w:rPr>
      <w:rFonts w:ascii="Symbol" w:hAnsi="Symbol"/>
    </w:rPr>
  </w:style>
  <w:style w:type="character" w:customStyle="1" w:styleId="WW8Num15z1">
    <w:name w:val="WW8Num15z1"/>
    <w:rsid w:val="005D4DC5"/>
    <w:rPr>
      <w:rFonts w:ascii="Courier New" w:hAnsi="Courier New"/>
    </w:rPr>
  </w:style>
  <w:style w:type="character" w:customStyle="1" w:styleId="WW8Num15z2">
    <w:name w:val="WW8Num15z2"/>
    <w:rsid w:val="005D4DC5"/>
    <w:rPr>
      <w:rFonts w:ascii="Wingdings" w:hAnsi="Wingdings"/>
    </w:rPr>
  </w:style>
  <w:style w:type="character" w:customStyle="1" w:styleId="WW8Num16z0">
    <w:name w:val="WW8Num16z0"/>
    <w:rsid w:val="005D4DC5"/>
    <w:rPr>
      <w:rFonts w:ascii="Symbol" w:hAnsi="Symbol"/>
    </w:rPr>
  </w:style>
  <w:style w:type="character" w:customStyle="1" w:styleId="WW8Num17z0">
    <w:name w:val="WW8Num17z0"/>
    <w:rsid w:val="005D4DC5"/>
    <w:rPr>
      <w:rFonts w:ascii="Symbol" w:hAnsi="Symbol"/>
    </w:rPr>
  </w:style>
  <w:style w:type="character" w:customStyle="1" w:styleId="WW8Num18z0">
    <w:name w:val="WW8Num18z0"/>
    <w:rsid w:val="005D4DC5"/>
    <w:rPr>
      <w:rFonts w:ascii="Symbol" w:hAnsi="Symbol"/>
    </w:rPr>
  </w:style>
  <w:style w:type="character" w:customStyle="1" w:styleId="WW8Num18z1">
    <w:name w:val="WW8Num18z1"/>
    <w:rsid w:val="005D4DC5"/>
    <w:rPr>
      <w:rFonts w:ascii="Courier New" w:hAnsi="Courier New"/>
    </w:rPr>
  </w:style>
  <w:style w:type="character" w:customStyle="1" w:styleId="WW8Num18z2">
    <w:name w:val="WW8Num18z2"/>
    <w:rsid w:val="005D4DC5"/>
    <w:rPr>
      <w:rFonts w:ascii="Wingdings" w:hAnsi="Wingdings"/>
    </w:rPr>
  </w:style>
  <w:style w:type="character" w:customStyle="1" w:styleId="WW8Num19z0">
    <w:name w:val="WW8Num19z0"/>
    <w:rsid w:val="005D4DC5"/>
    <w:rPr>
      <w:rFonts w:ascii="Symbol" w:hAnsi="Symbol"/>
    </w:rPr>
  </w:style>
  <w:style w:type="character" w:customStyle="1" w:styleId="WW8Num20z0">
    <w:name w:val="WW8Num20z0"/>
    <w:rsid w:val="005D4DC5"/>
    <w:rPr>
      <w:rFonts w:ascii="Symbol" w:hAnsi="Symbol"/>
    </w:rPr>
  </w:style>
  <w:style w:type="character" w:customStyle="1" w:styleId="WW8Num21z0">
    <w:name w:val="WW8Num21z0"/>
    <w:rsid w:val="005D4DC5"/>
    <w:rPr>
      <w:rFonts w:ascii="Symbol" w:hAnsi="Symbol"/>
    </w:rPr>
  </w:style>
  <w:style w:type="character" w:customStyle="1" w:styleId="WW8Num22z0">
    <w:name w:val="WW8Num22z0"/>
    <w:rsid w:val="005D4DC5"/>
    <w:rPr>
      <w:rFonts w:ascii="Symbol" w:hAnsi="Symbol"/>
    </w:rPr>
  </w:style>
  <w:style w:type="character" w:customStyle="1" w:styleId="WW8Num23z0">
    <w:name w:val="WW8Num23z0"/>
    <w:rsid w:val="005D4DC5"/>
    <w:rPr>
      <w:rFonts w:ascii="Symbol" w:hAnsi="Symbol"/>
    </w:rPr>
  </w:style>
  <w:style w:type="character" w:customStyle="1" w:styleId="WW8Num24z0">
    <w:name w:val="WW8Num24z0"/>
    <w:rsid w:val="005D4DC5"/>
    <w:rPr>
      <w:rFonts w:ascii="Symbol" w:hAnsi="Symbol"/>
    </w:rPr>
  </w:style>
  <w:style w:type="character" w:customStyle="1" w:styleId="WW8Num25z0">
    <w:name w:val="WW8Num25z0"/>
    <w:rsid w:val="005D4DC5"/>
    <w:rPr>
      <w:rFonts w:ascii="Symbol" w:hAnsi="Symbol"/>
    </w:rPr>
  </w:style>
  <w:style w:type="character" w:customStyle="1" w:styleId="WW8Num26z0">
    <w:name w:val="WW8Num26z0"/>
    <w:rsid w:val="005D4DC5"/>
    <w:rPr>
      <w:rFonts w:ascii="Symbol" w:hAnsi="Symbol"/>
    </w:rPr>
  </w:style>
  <w:style w:type="character" w:customStyle="1" w:styleId="WW8Num27z0">
    <w:name w:val="WW8Num27z0"/>
    <w:rsid w:val="005D4DC5"/>
    <w:rPr>
      <w:rFonts w:ascii="Symbol" w:hAnsi="Symbol"/>
    </w:rPr>
  </w:style>
  <w:style w:type="character" w:customStyle="1" w:styleId="WW8Num28z0">
    <w:name w:val="WW8Num28z0"/>
    <w:rsid w:val="005D4DC5"/>
    <w:rPr>
      <w:rFonts w:ascii="Symbol" w:hAnsi="Symbol"/>
    </w:rPr>
  </w:style>
  <w:style w:type="character" w:customStyle="1" w:styleId="WW8Num30z0">
    <w:name w:val="WW8Num30z0"/>
    <w:rsid w:val="005D4DC5"/>
    <w:rPr>
      <w:rFonts w:ascii="Symbol" w:hAnsi="Symbol"/>
    </w:rPr>
  </w:style>
  <w:style w:type="character" w:customStyle="1" w:styleId="WW8Num31z0">
    <w:name w:val="WW8Num31z0"/>
    <w:rsid w:val="005D4DC5"/>
    <w:rPr>
      <w:rFonts w:ascii="Symbol" w:hAnsi="Symbol"/>
    </w:rPr>
  </w:style>
  <w:style w:type="character" w:customStyle="1" w:styleId="WW8Num32z0">
    <w:name w:val="WW8Num32z0"/>
    <w:rsid w:val="005D4DC5"/>
    <w:rPr>
      <w:rFonts w:ascii="Symbol" w:hAnsi="Symbol"/>
    </w:rPr>
  </w:style>
  <w:style w:type="character" w:customStyle="1" w:styleId="WW8Num32z1">
    <w:name w:val="WW8Num32z1"/>
    <w:rsid w:val="005D4DC5"/>
    <w:rPr>
      <w:rFonts w:ascii="Courier New" w:hAnsi="Courier New"/>
    </w:rPr>
  </w:style>
  <w:style w:type="character" w:customStyle="1" w:styleId="WW8Num32z2">
    <w:name w:val="WW8Num32z2"/>
    <w:rsid w:val="005D4DC5"/>
    <w:rPr>
      <w:rFonts w:ascii="Wingdings" w:hAnsi="Wingdings"/>
    </w:rPr>
  </w:style>
  <w:style w:type="character" w:customStyle="1" w:styleId="WW8Num33z0">
    <w:name w:val="WW8Num33z0"/>
    <w:rsid w:val="005D4DC5"/>
    <w:rPr>
      <w:rFonts w:ascii="Symbol" w:hAnsi="Symbol"/>
    </w:rPr>
  </w:style>
  <w:style w:type="character" w:customStyle="1" w:styleId="WW8Num33z1">
    <w:name w:val="WW8Num33z1"/>
    <w:rsid w:val="005D4DC5"/>
    <w:rPr>
      <w:rFonts w:ascii="Courier New" w:hAnsi="Courier New"/>
    </w:rPr>
  </w:style>
  <w:style w:type="character" w:customStyle="1" w:styleId="WW8Num33z2">
    <w:name w:val="WW8Num33z2"/>
    <w:rsid w:val="005D4DC5"/>
    <w:rPr>
      <w:rFonts w:ascii="Wingdings" w:hAnsi="Wingdings"/>
    </w:rPr>
  </w:style>
  <w:style w:type="character" w:customStyle="1" w:styleId="WW8Num34z0">
    <w:name w:val="WW8Num34z0"/>
    <w:rsid w:val="005D4DC5"/>
    <w:rPr>
      <w:rFonts w:ascii="Symbol" w:hAnsi="Symbol"/>
    </w:rPr>
  </w:style>
  <w:style w:type="character" w:customStyle="1" w:styleId="WW8Num35z0">
    <w:name w:val="WW8Num35z0"/>
    <w:rsid w:val="005D4DC5"/>
    <w:rPr>
      <w:rFonts w:ascii="Symbol" w:hAnsi="Symbol"/>
    </w:rPr>
  </w:style>
  <w:style w:type="character" w:customStyle="1" w:styleId="WW8Num36z0">
    <w:name w:val="WW8Num36z0"/>
    <w:rsid w:val="005D4DC5"/>
    <w:rPr>
      <w:rFonts w:ascii="Symbol" w:hAnsi="Symbol"/>
    </w:rPr>
  </w:style>
  <w:style w:type="character" w:customStyle="1" w:styleId="WW8Num37z0">
    <w:name w:val="WW8Num37z0"/>
    <w:rsid w:val="005D4DC5"/>
    <w:rPr>
      <w:rFonts w:ascii="Symbol" w:hAnsi="Symbol"/>
    </w:rPr>
  </w:style>
  <w:style w:type="character" w:customStyle="1" w:styleId="WW8Num39z0">
    <w:name w:val="WW8Num39z0"/>
    <w:rsid w:val="005D4DC5"/>
    <w:rPr>
      <w:rFonts w:ascii="Symbol" w:hAnsi="Symbol"/>
    </w:rPr>
  </w:style>
  <w:style w:type="character" w:customStyle="1" w:styleId="WW8Num41z0">
    <w:name w:val="WW8Num41z0"/>
    <w:rsid w:val="005D4DC5"/>
    <w:rPr>
      <w:rFonts w:ascii="Symbol" w:hAnsi="Symbol"/>
    </w:rPr>
  </w:style>
  <w:style w:type="character" w:customStyle="1" w:styleId="WW8Num42z0">
    <w:name w:val="WW8Num42z0"/>
    <w:rsid w:val="005D4DC5"/>
    <w:rPr>
      <w:rFonts w:ascii="Symbol" w:hAnsi="Symbol"/>
    </w:rPr>
  </w:style>
  <w:style w:type="character" w:customStyle="1" w:styleId="WW8Num43z0">
    <w:name w:val="WW8Num43z0"/>
    <w:rsid w:val="005D4DC5"/>
    <w:rPr>
      <w:rFonts w:ascii="Symbol" w:hAnsi="Symbol"/>
    </w:rPr>
  </w:style>
  <w:style w:type="character" w:customStyle="1" w:styleId="WW8Num44z0">
    <w:name w:val="WW8Num44z0"/>
    <w:rsid w:val="005D4DC5"/>
    <w:rPr>
      <w:rFonts w:ascii="Symbol" w:hAnsi="Symbol"/>
    </w:rPr>
  </w:style>
  <w:style w:type="character" w:customStyle="1" w:styleId="WW8Num45z0">
    <w:name w:val="WW8Num45z0"/>
    <w:rsid w:val="005D4DC5"/>
    <w:rPr>
      <w:rFonts w:ascii="Symbol" w:hAnsi="Symbol"/>
    </w:rPr>
  </w:style>
  <w:style w:type="character" w:customStyle="1" w:styleId="WW8Num46z0">
    <w:name w:val="WW8Num46z0"/>
    <w:rsid w:val="005D4DC5"/>
    <w:rPr>
      <w:rFonts w:ascii="Symbol" w:hAnsi="Symbol"/>
    </w:rPr>
  </w:style>
  <w:style w:type="character" w:customStyle="1" w:styleId="WW8Num47z0">
    <w:name w:val="WW8Num47z0"/>
    <w:rsid w:val="005D4DC5"/>
    <w:rPr>
      <w:rFonts w:ascii="Symbol" w:hAnsi="Symbol"/>
    </w:rPr>
  </w:style>
  <w:style w:type="character" w:customStyle="1" w:styleId="WW8NumSt2z0">
    <w:name w:val="WW8NumSt2z0"/>
    <w:rsid w:val="005D4DC5"/>
    <w:rPr>
      <w:rFonts w:ascii="Symbol" w:hAnsi="Symbol"/>
    </w:rPr>
  </w:style>
  <w:style w:type="character" w:customStyle="1" w:styleId="WW8NumSt8z0">
    <w:name w:val="WW8NumSt8z0"/>
    <w:rsid w:val="005D4DC5"/>
    <w:rPr>
      <w:rFonts w:ascii="Symbol" w:hAnsi="Symbol"/>
    </w:rPr>
  </w:style>
  <w:style w:type="character" w:customStyle="1" w:styleId="WW8NumSt29z0">
    <w:name w:val="WW8NumSt29z0"/>
    <w:rsid w:val="005D4DC5"/>
    <w:rPr>
      <w:rFonts w:ascii="Symbol" w:hAnsi="Symbol"/>
    </w:rPr>
  </w:style>
  <w:style w:type="character" w:customStyle="1" w:styleId="Caratterepredefinitoparagrafo">
    <w:name w:val="Carattere predefinito paragrafo"/>
    <w:rsid w:val="005D4DC5"/>
  </w:style>
  <w:style w:type="character" w:styleId="Numeropagina">
    <w:name w:val="page number"/>
    <w:basedOn w:val="Caratterepredefinitoparagrafo"/>
    <w:rsid w:val="005D4DC5"/>
  </w:style>
  <w:style w:type="character" w:customStyle="1" w:styleId="Caratteredellanota">
    <w:name w:val="Carattere della nota"/>
    <w:basedOn w:val="Caratterepredefinitoparagrafo"/>
    <w:rsid w:val="005D4DC5"/>
    <w:rPr>
      <w:sz w:val="20"/>
      <w:vertAlign w:val="superscript"/>
    </w:rPr>
  </w:style>
  <w:style w:type="character" w:styleId="Collegamentoipertestuale">
    <w:name w:val="Hyperlink"/>
    <w:basedOn w:val="Caratterepredefinitoparagrafo"/>
    <w:uiPriority w:val="99"/>
    <w:rsid w:val="005D4DC5"/>
    <w:rPr>
      <w:color w:val="0000FF"/>
      <w:u w:val="single"/>
    </w:rPr>
  </w:style>
  <w:style w:type="character" w:styleId="Rimandonotaapidipagina">
    <w:name w:val="footnote reference"/>
    <w:rsid w:val="005D4DC5"/>
    <w:rPr>
      <w:vertAlign w:val="superscript"/>
    </w:rPr>
  </w:style>
  <w:style w:type="character" w:styleId="Rimandonotadichiusura">
    <w:name w:val="endnote reference"/>
    <w:rsid w:val="005D4DC5"/>
    <w:rPr>
      <w:vertAlign w:val="superscript"/>
    </w:rPr>
  </w:style>
  <w:style w:type="character" w:customStyle="1" w:styleId="Caratterenotadichiusura">
    <w:name w:val="Carattere nota di chiusura"/>
    <w:rsid w:val="005D4DC5"/>
  </w:style>
  <w:style w:type="paragraph" w:customStyle="1" w:styleId="Intestazione1">
    <w:name w:val="Intestazione1"/>
    <w:basedOn w:val="Normale"/>
    <w:next w:val="Corpotesto"/>
    <w:rsid w:val="005D4DC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testo">
    <w:name w:val="Body Text"/>
    <w:basedOn w:val="Normale"/>
    <w:rsid w:val="005D4DC5"/>
    <w:pPr>
      <w:keepLines/>
      <w:spacing w:after="120"/>
      <w:ind w:left="720"/>
    </w:pPr>
  </w:style>
  <w:style w:type="paragraph" w:styleId="Elenco">
    <w:name w:val="List"/>
    <w:basedOn w:val="Corpotesto"/>
    <w:rsid w:val="005D4DC5"/>
    <w:rPr>
      <w:rFonts w:cs="Tahoma"/>
    </w:rPr>
  </w:style>
  <w:style w:type="paragraph" w:customStyle="1" w:styleId="Didascalia1">
    <w:name w:val="Didascalia1"/>
    <w:basedOn w:val="Normale"/>
    <w:rsid w:val="005D4DC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5D4DC5"/>
    <w:pPr>
      <w:suppressLineNumbers/>
    </w:pPr>
    <w:rPr>
      <w:rFonts w:cs="Tahoma"/>
    </w:rPr>
  </w:style>
  <w:style w:type="paragraph" w:customStyle="1" w:styleId="Paragraph2">
    <w:name w:val="Paragraph2"/>
    <w:basedOn w:val="Normale"/>
    <w:rsid w:val="005D4DC5"/>
    <w:pPr>
      <w:spacing w:before="80"/>
      <w:ind w:left="720"/>
    </w:pPr>
    <w:rPr>
      <w:color w:val="000000"/>
      <w:lang w:val="en-AU"/>
    </w:rPr>
  </w:style>
  <w:style w:type="paragraph" w:styleId="Titolo">
    <w:name w:val="Title"/>
    <w:basedOn w:val="Normale"/>
    <w:next w:val="Normale"/>
    <w:link w:val="TitoloCarattere"/>
    <w:qFormat/>
    <w:rsid w:val="005D4DC5"/>
    <w:pPr>
      <w:spacing w:line="100" w:lineRule="atLeast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next w:val="Corpotesto"/>
    <w:qFormat/>
    <w:rsid w:val="005D4DC5"/>
    <w:pPr>
      <w:spacing w:after="60"/>
      <w:jc w:val="center"/>
    </w:pPr>
    <w:rPr>
      <w:rFonts w:ascii="Arial" w:hAnsi="Arial"/>
      <w:i/>
      <w:sz w:val="36"/>
      <w:lang w:val="en-AU"/>
    </w:rPr>
  </w:style>
  <w:style w:type="paragraph" w:customStyle="1" w:styleId="Rientronormale1">
    <w:name w:val="Rientro normale1"/>
    <w:basedOn w:val="Normale"/>
    <w:rsid w:val="005D4DC5"/>
    <w:pPr>
      <w:ind w:left="900" w:hanging="900"/>
    </w:pPr>
  </w:style>
  <w:style w:type="paragraph" w:styleId="Sommario1">
    <w:name w:val="toc 1"/>
    <w:basedOn w:val="Normale"/>
    <w:next w:val="Normale"/>
    <w:uiPriority w:val="39"/>
    <w:rsid w:val="005D4DC5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Sommario2">
    <w:name w:val="toc 2"/>
    <w:basedOn w:val="Normale"/>
    <w:next w:val="Normale"/>
    <w:uiPriority w:val="39"/>
    <w:rsid w:val="005D4DC5"/>
    <w:pPr>
      <w:spacing w:before="240"/>
      <w:jc w:val="left"/>
    </w:pPr>
    <w:rPr>
      <w:rFonts w:asciiTheme="minorHAnsi" w:hAnsiTheme="minorHAnsi"/>
      <w:b/>
      <w:bCs/>
      <w:sz w:val="20"/>
    </w:rPr>
  </w:style>
  <w:style w:type="paragraph" w:styleId="Sommario3">
    <w:name w:val="toc 3"/>
    <w:basedOn w:val="Normale"/>
    <w:next w:val="Normale"/>
    <w:uiPriority w:val="39"/>
    <w:rsid w:val="005D4DC5"/>
    <w:pPr>
      <w:ind w:left="220"/>
      <w:jc w:val="left"/>
    </w:pPr>
    <w:rPr>
      <w:rFonts w:asciiTheme="minorHAnsi" w:hAnsiTheme="minorHAnsi"/>
      <w:sz w:val="20"/>
    </w:rPr>
  </w:style>
  <w:style w:type="paragraph" w:styleId="Intestazione">
    <w:name w:val="header"/>
    <w:basedOn w:val="Normale"/>
    <w:rsid w:val="005D4DC5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5D4DC5"/>
    <w:pPr>
      <w:tabs>
        <w:tab w:val="center" w:pos="4320"/>
        <w:tab w:val="right" w:pos="8640"/>
      </w:tabs>
    </w:pPr>
  </w:style>
  <w:style w:type="paragraph" w:customStyle="1" w:styleId="Bullet2">
    <w:name w:val="Bullet2"/>
    <w:basedOn w:val="Normale"/>
    <w:rsid w:val="005D4DC5"/>
    <w:pPr>
      <w:numPr>
        <w:numId w:val="3"/>
      </w:numPr>
      <w:ind w:left="1440"/>
    </w:pPr>
    <w:rPr>
      <w:color w:val="000080"/>
    </w:rPr>
  </w:style>
  <w:style w:type="paragraph" w:customStyle="1" w:styleId="Paragraph1">
    <w:name w:val="Paragraph1"/>
    <w:basedOn w:val="Normale"/>
    <w:rsid w:val="005D4DC5"/>
    <w:pPr>
      <w:spacing w:before="80" w:line="100" w:lineRule="atLeast"/>
    </w:pPr>
  </w:style>
  <w:style w:type="paragraph" w:customStyle="1" w:styleId="Tabletext">
    <w:name w:val="Tabletext"/>
    <w:basedOn w:val="Normale"/>
    <w:rsid w:val="005D4DC5"/>
    <w:pPr>
      <w:keepLines/>
      <w:spacing w:after="120"/>
    </w:pPr>
  </w:style>
  <w:style w:type="paragraph" w:customStyle="1" w:styleId="Paragraph3">
    <w:name w:val="Paragraph3"/>
    <w:basedOn w:val="Normale"/>
    <w:rsid w:val="005D4DC5"/>
    <w:pPr>
      <w:spacing w:before="80" w:line="100" w:lineRule="atLeast"/>
      <w:ind w:left="1530"/>
    </w:pPr>
  </w:style>
  <w:style w:type="paragraph" w:customStyle="1" w:styleId="Bullet1">
    <w:name w:val="Bullet1"/>
    <w:basedOn w:val="Normale"/>
    <w:rsid w:val="005D4DC5"/>
    <w:pPr>
      <w:numPr>
        <w:numId w:val="4"/>
      </w:numPr>
      <w:ind w:left="720"/>
    </w:pPr>
  </w:style>
  <w:style w:type="paragraph" w:styleId="Testonotaapidipagina">
    <w:name w:val="footnote text"/>
    <w:basedOn w:val="Normale"/>
    <w:rsid w:val="005D4DC5"/>
    <w:pPr>
      <w:keepNext/>
      <w:keepLines/>
      <w:pBdr>
        <w:bottom w:val="single" w:sz="4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ppadocumento1">
    <w:name w:val="Mappa documento1"/>
    <w:basedOn w:val="Normale"/>
    <w:rsid w:val="005D4DC5"/>
    <w:pPr>
      <w:shd w:val="clear" w:color="auto" w:fill="000080"/>
    </w:pPr>
    <w:rPr>
      <w:rFonts w:ascii="Tahoma" w:hAnsi="Tahoma"/>
    </w:rPr>
  </w:style>
  <w:style w:type="paragraph" w:customStyle="1" w:styleId="Paragraph4">
    <w:name w:val="Paragraph4"/>
    <w:basedOn w:val="Normale"/>
    <w:rsid w:val="005D4DC5"/>
    <w:pPr>
      <w:spacing w:before="80" w:line="100" w:lineRule="atLeast"/>
      <w:ind w:left="2250"/>
    </w:pPr>
  </w:style>
  <w:style w:type="paragraph" w:styleId="Sommario4">
    <w:name w:val="toc 4"/>
    <w:basedOn w:val="Normale"/>
    <w:next w:val="Normale"/>
    <w:uiPriority w:val="39"/>
    <w:rsid w:val="005D4DC5"/>
    <w:pPr>
      <w:ind w:left="440"/>
      <w:jc w:val="left"/>
    </w:pPr>
    <w:rPr>
      <w:rFonts w:asciiTheme="minorHAnsi" w:hAnsiTheme="minorHAnsi"/>
      <w:sz w:val="20"/>
    </w:rPr>
  </w:style>
  <w:style w:type="paragraph" w:styleId="Sommario5">
    <w:name w:val="toc 5"/>
    <w:basedOn w:val="Normale"/>
    <w:next w:val="Normale"/>
    <w:uiPriority w:val="39"/>
    <w:rsid w:val="005D4DC5"/>
    <w:pPr>
      <w:ind w:left="660"/>
      <w:jc w:val="left"/>
    </w:pPr>
    <w:rPr>
      <w:rFonts w:asciiTheme="minorHAnsi" w:hAnsiTheme="minorHAnsi"/>
      <w:sz w:val="20"/>
    </w:rPr>
  </w:style>
  <w:style w:type="paragraph" w:styleId="Sommario6">
    <w:name w:val="toc 6"/>
    <w:basedOn w:val="Normale"/>
    <w:next w:val="Normale"/>
    <w:uiPriority w:val="39"/>
    <w:rsid w:val="005D4DC5"/>
    <w:pPr>
      <w:ind w:left="880"/>
      <w:jc w:val="left"/>
    </w:pPr>
    <w:rPr>
      <w:rFonts w:asciiTheme="minorHAnsi" w:hAnsiTheme="minorHAnsi"/>
      <w:sz w:val="20"/>
    </w:rPr>
  </w:style>
  <w:style w:type="paragraph" w:styleId="Sommario7">
    <w:name w:val="toc 7"/>
    <w:basedOn w:val="Normale"/>
    <w:next w:val="Normale"/>
    <w:uiPriority w:val="39"/>
    <w:rsid w:val="005D4DC5"/>
    <w:pPr>
      <w:ind w:left="1100"/>
      <w:jc w:val="left"/>
    </w:pPr>
    <w:rPr>
      <w:rFonts w:asciiTheme="minorHAnsi" w:hAnsiTheme="minorHAnsi"/>
      <w:sz w:val="20"/>
    </w:rPr>
  </w:style>
  <w:style w:type="paragraph" w:styleId="Sommario8">
    <w:name w:val="toc 8"/>
    <w:basedOn w:val="Normale"/>
    <w:next w:val="Normale"/>
    <w:uiPriority w:val="39"/>
    <w:rsid w:val="005D4DC5"/>
    <w:pPr>
      <w:ind w:left="1320"/>
      <w:jc w:val="left"/>
    </w:pPr>
    <w:rPr>
      <w:rFonts w:asciiTheme="minorHAnsi" w:hAnsiTheme="minorHAnsi"/>
      <w:sz w:val="20"/>
    </w:rPr>
  </w:style>
  <w:style w:type="paragraph" w:styleId="Sommario9">
    <w:name w:val="toc 9"/>
    <w:basedOn w:val="Normale"/>
    <w:next w:val="Normale"/>
    <w:uiPriority w:val="39"/>
    <w:rsid w:val="005D4DC5"/>
    <w:pPr>
      <w:ind w:left="1540"/>
      <w:jc w:val="left"/>
    </w:pPr>
    <w:rPr>
      <w:rFonts w:asciiTheme="minorHAnsi" w:hAnsiTheme="minorHAnsi"/>
      <w:sz w:val="20"/>
    </w:rPr>
  </w:style>
  <w:style w:type="paragraph" w:customStyle="1" w:styleId="MainTitle">
    <w:name w:val="Main Title"/>
    <w:basedOn w:val="Normale"/>
    <w:rsid w:val="005D4DC5"/>
    <w:pPr>
      <w:spacing w:before="480" w:after="60" w:line="100" w:lineRule="atLeast"/>
      <w:jc w:val="center"/>
    </w:pPr>
    <w:rPr>
      <w:rFonts w:ascii="Arial" w:hAnsi="Arial"/>
      <w:b/>
      <w:kern w:val="1"/>
      <w:sz w:val="32"/>
    </w:rPr>
  </w:style>
  <w:style w:type="paragraph" w:customStyle="1" w:styleId="Corpodeltesto21">
    <w:name w:val="Corpo del testo 21"/>
    <w:basedOn w:val="Normale"/>
    <w:rsid w:val="005D4DC5"/>
    <w:rPr>
      <w:i/>
      <w:color w:val="0000FF"/>
    </w:rPr>
  </w:style>
  <w:style w:type="paragraph" w:styleId="Rientrocorpodeltesto">
    <w:name w:val="Body Text Indent"/>
    <w:basedOn w:val="Normale"/>
    <w:rsid w:val="005D4DC5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e"/>
    <w:rsid w:val="005D4DC5"/>
    <w:pPr>
      <w:widowControl/>
      <w:spacing w:before="120" w:line="100" w:lineRule="atLeast"/>
    </w:pPr>
    <w:rPr>
      <w:rFonts w:ascii="Book Antiqua" w:hAnsi="Book Antiqua"/>
    </w:rPr>
  </w:style>
  <w:style w:type="paragraph" w:customStyle="1" w:styleId="Bullet">
    <w:name w:val="Bullet"/>
    <w:basedOn w:val="Normale"/>
    <w:rsid w:val="005D4DC5"/>
    <w:pPr>
      <w:widowControl/>
      <w:tabs>
        <w:tab w:val="left" w:pos="720"/>
      </w:tabs>
      <w:spacing w:before="120" w:line="100" w:lineRule="atLeast"/>
      <w:ind w:left="720" w:right="360"/>
    </w:pPr>
    <w:rPr>
      <w:rFonts w:ascii="Book Antiqua" w:hAnsi="Book Antiqua"/>
    </w:rPr>
  </w:style>
  <w:style w:type="paragraph" w:customStyle="1" w:styleId="InfoBlue">
    <w:name w:val="InfoBlue"/>
    <w:basedOn w:val="Normale"/>
    <w:next w:val="Normale"/>
    <w:rsid w:val="005D4DC5"/>
    <w:pPr>
      <w:spacing w:after="120"/>
      <w:ind w:left="153"/>
    </w:pPr>
    <w:rPr>
      <w:i/>
      <w:color w:val="0000FF"/>
    </w:rPr>
  </w:style>
  <w:style w:type="paragraph" w:customStyle="1" w:styleId="Puntoelenco1">
    <w:name w:val="Punto elenco1"/>
    <w:next w:val="Normale"/>
    <w:rsid w:val="005D4DC5"/>
    <w:pPr>
      <w:keepLines/>
      <w:numPr>
        <w:numId w:val="5"/>
      </w:numPr>
      <w:suppressAutoHyphens/>
      <w:ind w:left="568" w:hanging="284"/>
      <w:jc w:val="both"/>
    </w:pPr>
    <w:rPr>
      <w:rFonts w:eastAsia="Arial"/>
      <w:sz w:val="24"/>
      <w:lang w:eastAsia="ar-SA"/>
    </w:rPr>
  </w:style>
  <w:style w:type="paragraph" w:customStyle="1" w:styleId="indent2">
    <w:name w:val="indent2"/>
    <w:basedOn w:val="Normale"/>
    <w:rsid w:val="005D4DC5"/>
    <w:pPr>
      <w:widowControl/>
      <w:spacing w:line="100" w:lineRule="atLeast"/>
      <w:ind w:left="567"/>
    </w:pPr>
  </w:style>
  <w:style w:type="paragraph" w:customStyle="1" w:styleId="Contenutotabella">
    <w:name w:val="Contenuto tabella"/>
    <w:basedOn w:val="Normale"/>
    <w:rsid w:val="005D4DC5"/>
    <w:pPr>
      <w:suppressLineNumbers/>
    </w:pPr>
  </w:style>
  <w:style w:type="paragraph" w:customStyle="1" w:styleId="Intestazionetabella">
    <w:name w:val="Intestazione tabella"/>
    <w:basedOn w:val="Contenutotabella"/>
    <w:rsid w:val="005D4DC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DD0D3F"/>
    <w:pPr>
      <w:ind w:left="708"/>
    </w:pPr>
    <w:rPr>
      <w:kern w:val="1"/>
    </w:rPr>
  </w:style>
  <w:style w:type="numbering" w:customStyle="1" w:styleId="Stile1">
    <w:name w:val="Stile1"/>
    <w:uiPriority w:val="99"/>
    <w:rsid w:val="00DD0D3F"/>
    <w:pPr>
      <w:numPr>
        <w:numId w:val="6"/>
      </w:numPr>
    </w:pPr>
  </w:style>
  <w:style w:type="paragraph" w:customStyle="1" w:styleId="Numeroelenco1">
    <w:name w:val="Numero elenco1"/>
    <w:basedOn w:val="Normale"/>
    <w:rsid w:val="000B35E7"/>
    <w:pPr>
      <w:widowControl/>
      <w:tabs>
        <w:tab w:val="num" w:pos="283"/>
      </w:tabs>
      <w:spacing w:line="100" w:lineRule="atLeast"/>
      <w:ind w:left="568" w:hanging="284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22C14"/>
    <w:pPr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Testofumetto">
    <w:name w:val="Balloon Text"/>
    <w:basedOn w:val="Normale"/>
    <w:link w:val="TestofumettoCarattere"/>
    <w:rsid w:val="00C22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22C14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rsid w:val="00D90245"/>
    <w:pPr>
      <w:widowControl w:val="0"/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0">
    <w:name w:val="normale"/>
    <w:basedOn w:val="Normale"/>
    <w:rsid w:val="00072EC1"/>
    <w:pPr>
      <w:spacing w:line="240" w:lineRule="auto"/>
      <w:jc w:val="left"/>
    </w:pPr>
    <w:rPr>
      <w:rFonts w:ascii="Arial" w:hAnsi="Arial"/>
      <w:kern w:val="1"/>
      <w:sz w:val="20"/>
      <w:lang w:eastAsia="hi-IN" w:bidi="hi-IN"/>
    </w:rPr>
  </w:style>
  <w:style w:type="character" w:customStyle="1" w:styleId="Titolo2Carattere">
    <w:name w:val="Titolo 2 Carattere"/>
    <w:aliases w:val="H2 Carattere,CAPITOLO Carattere,h2 Carattere,2 Carattere,heading 2 Carattere,l2 Carattere,ITT t2 Carattere,Arial 12 Fett Kursiv Carattere,PARA2 Carattere"/>
    <w:basedOn w:val="Carpredefinitoparagrafo"/>
    <w:link w:val="Titolo2"/>
    <w:rsid w:val="002203D7"/>
    <w:rPr>
      <w:rFonts w:ascii="Arial" w:hAnsi="Arial"/>
      <w:b/>
      <w:lang w:eastAsia="ar-SA"/>
    </w:rPr>
  </w:style>
  <w:style w:type="character" w:customStyle="1" w:styleId="Titolo3Carattere">
    <w:name w:val="Titolo 3 Carattere"/>
    <w:aliases w:val="§ Carattere,h3 Carattere,h31 Carattere,h32 Carattere,h33 Carattere,h34 Carattere,h35 Carattere,h36 Carattere,h37 Carattere,h38 Carattere,h39 Carattere,h310 Carattere,h311 Carattere,h312 Carattere,h313 Carattere,h314 Carattere"/>
    <w:basedOn w:val="Carpredefinitoparagrafo"/>
    <w:link w:val="Titolo3"/>
    <w:rsid w:val="00D202DD"/>
    <w:rPr>
      <w:rFonts w:ascii="Arial" w:hAnsi="Arial"/>
      <w:i/>
      <w:lang w:eastAsia="ar-SA"/>
    </w:rPr>
  </w:style>
  <w:style w:type="character" w:customStyle="1" w:styleId="Titolo5Carattere">
    <w:name w:val="Titolo 5 Carattere"/>
    <w:aliases w:val="H5 Carattere"/>
    <w:basedOn w:val="Carpredefinitoparagrafo"/>
    <w:link w:val="Titolo5"/>
    <w:rsid w:val="00207D0F"/>
    <w:rPr>
      <w:sz w:val="22"/>
      <w:lang w:eastAsia="ar-SA"/>
    </w:rPr>
  </w:style>
  <w:style w:type="character" w:customStyle="1" w:styleId="Titolo1Carattere">
    <w:name w:val="Titolo 1 Carattere"/>
    <w:aliases w:val="H1 Carattere,h1 Carattere,1 Carattere,t1 Carattere,HEADING 1 Carattere,Head 1 Carattere,Head 11 Carattere,Head 12 Carattere,Head 111 Carattere,Head 13 Carattere,Head 112 Carattere,Head 14 Carattere,Head 113 Carattere,Head 15 Carattere"/>
    <w:basedOn w:val="Carpredefinitoparagrafo"/>
    <w:link w:val="Titolo1"/>
    <w:rsid w:val="00E00852"/>
    <w:rPr>
      <w:rFonts w:ascii="Arial" w:hAnsi="Arial"/>
      <w:b/>
      <w:sz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340CF1"/>
    <w:rPr>
      <w:rFonts w:ascii="Arial" w:hAnsi="Arial"/>
      <w:b/>
      <w:sz w:val="36"/>
      <w:lang w:eastAsia="ar-SA"/>
    </w:rPr>
  </w:style>
  <w:style w:type="character" w:customStyle="1" w:styleId="Titolo4Carattere">
    <w:name w:val="Titolo 4 Carattere"/>
    <w:aliases w:val="H4 Char Carattere,H4 Carattere,t4 + Left:  0 cm Carattere,Hanging:  1 Carattere,52 cm Carattere,Before:  15 pt Carattere,Aft...... Carattere"/>
    <w:basedOn w:val="Carpredefinitoparagrafo"/>
    <w:link w:val="Titolo4"/>
    <w:rsid w:val="00537958"/>
    <w:rPr>
      <w:rFonts w:ascii="Arial" w:hAnsi="Arial"/>
      <w:lang w:eastAsia="ar-SA"/>
    </w:rPr>
  </w:style>
  <w:style w:type="paragraph" w:styleId="Testonotadichiusura">
    <w:name w:val="endnote text"/>
    <w:basedOn w:val="Normale"/>
    <w:link w:val="TestonotadichiusuraCarattere"/>
    <w:rsid w:val="006124CE"/>
    <w:pPr>
      <w:spacing w:line="240" w:lineRule="auto"/>
    </w:pPr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124CE"/>
    <w:rPr>
      <w:lang w:eastAsia="ar-SA"/>
    </w:rPr>
  </w:style>
  <w:style w:type="paragraph" w:styleId="NormaleWeb">
    <w:name w:val="Normal (Web)"/>
    <w:basedOn w:val="Normale"/>
    <w:uiPriority w:val="99"/>
    <w:unhideWhenUsed/>
    <w:rsid w:val="00EF75A6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55390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5390F"/>
    <w:rPr>
      <w:sz w:val="22"/>
      <w:lang w:eastAsia="ar-SA"/>
    </w:rPr>
  </w:style>
  <w:style w:type="paragraph" w:customStyle="1" w:styleId="puntotesi">
    <w:name w:val="punto_tesi"/>
    <w:basedOn w:val="Normale"/>
    <w:rsid w:val="0055390F"/>
    <w:pPr>
      <w:widowControl/>
      <w:suppressAutoHyphens w:val="0"/>
      <w:spacing w:line="240" w:lineRule="auto"/>
    </w:pPr>
    <w:rPr>
      <w:sz w:val="24"/>
      <w:lang w:eastAsia="it-IT"/>
    </w:rPr>
  </w:style>
  <w:style w:type="paragraph" w:styleId="Corpodeltesto3">
    <w:name w:val="Body Text 3"/>
    <w:basedOn w:val="Normale"/>
    <w:link w:val="Corpodeltesto3Carattere"/>
    <w:rsid w:val="00385F0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85F0F"/>
    <w:rPr>
      <w:sz w:val="16"/>
      <w:szCs w:val="16"/>
      <w:lang w:eastAsia="ar-SA"/>
    </w:rPr>
  </w:style>
  <w:style w:type="paragraph" w:customStyle="1" w:styleId="Default">
    <w:name w:val="Default"/>
    <w:rsid w:val="009D0B2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017BB0"/>
    <w:rPr>
      <w:b/>
      <w:bCs/>
    </w:rPr>
  </w:style>
  <w:style w:type="character" w:styleId="Enfasicorsivo">
    <w:name w:val="Emphasis"/>
    <w:basedOn w:val="Carpredefinitoparagrafo"/>
    <w:uiPriority w:val="20"/>
    <w:qFormat/>
    <w:rsid w:val="00810742"/>
    <w:rPr>
      <w:b/>
      <w:bCs/>
      <w:i w:val="0"/>
      <w:iCs w:val="0"/>
    </w:rPr>
  </w:style>
  <w:style w:type="character" w:customStyle="1" w:styleId="st1">
    <w:name w:val="st1"/>
    <w:basedOn w:val="Carpredefinitoparagrafo"/>
    <w:rsid w:val="008107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4D"/>
    <w:rPr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10FF"/>
    <w:pPr>
      <w:widowControl w:val="0"/>
      <w:suppressAutoHyphens/>
      <w:spacing w:line="240" w:lineRule="atLeast"/>
      <w:jc w:val="both"/>
    </w:pPr>
    <w:rPr>
      <w:sz w:val="22"/>
      <w:lang w:eastAsia="ar-SA"/>
    </w:rPr>
  </w:style>
  <w:style w:type="paragraph" w:styleId="Titolo1">
    <w:name w:val="heading 1"/>
    <w:aliases w:val="H1,h1,1,t1,HEADING 1,Head 1,Head 11,Head 12,Head 111,Head 13,Head 112,Head 14,Head 113,Head 15,Head 114,Head 16,Head 115,Head 17,Head 116,Head 18,Head 117,Head 19,Head 118,Head 121,Head 1111,Head 131,Head 1121,Head 141,Head 1131,Head 151"/>
    <w:basedOn w:val="Normale"/>
    <w:next w:val="Normale"/>
    <w:link w:val="Titolo1Carattere"/>
    <w:qFormat/>
    <w:rsid w:val="005D4DC5"/>
    <w:pPr>
      <w:keepNext/>
      <w:numPr>
        <w:numId w:val="1"/>
      </w:numPr>
      <w:spacing w:before="120" w:after="60"/>
      <w:outlineLvl w:val="0"/>
    </w:pPr>
    <w:rPr>
      <w:rFonts w:ascii="Arial" w:hAnsi="Arial"/>
      <w:b/>
      <w:sz w:val="24"/>
    </w:rPr>
  </w:style>
  <w:style w:type="paragraph" w:styleId="Titolo2">
    <w:name w:val="heading 2"/>
    <w:aliases w:val="H2,CAPITOLO,h2,2,heading 2,l2,ITT t2,Arial 12 Fett Kursiv,PARA2"/>
    <w:basedOn w:val="Titolo1"/>
    <w:next w:val="Normale"/>
    <w:link w:val="Titolo2Carattere"/>
    <w:qFormat/>
    <w:rsid w:val="005D4DC5"/>
    <w:pPr>
      <w:numPr>
        <w:ilvl w:val="1"/>
      </w:numPr>
      <w:outlineLvl w:val="1"/>
    </w:pPr>
    <w:rPr>
      <w:sz w:val="20"/>
    </w:rPr>
  </w:style>
  <w:style w:type="paragraph" w:styleId="Titolo3">
    <w:name w:val="heading 3"/>
    <w:aliases w:val="§,h3,h31,h32,h33,h34,h35,h36,h37,h38,h39,h310,h311,h312,h313,h314,3,H..."/>
    <w:basedOn w:val="Titolo1"/>
    <w:next w:val="Normale"/>
    <w:link w:val="Titolo3Carattere"/>
    <w:qFormat/>
    <w:rsid w:val="005D4DC5"/>
    <w:pPr>
      <w:numPr>
        <w:ilvl w:val="2"/>
      </w:numPr>
      <w:outlineLvl w:val="2"/>
    </w:pPr>
    <w:rPr>
      <w:b w:val="0"/>
      <w:i/>
      <w:sz w:val="20"/>
    </w:rPr>
  </w:style>
  <w:style w:type="paragraph" w:styleId="Titolo4">
    <w:name w:val="heading 4"/>
    <w:aliases w:val="H4 Char,H4,t4 + Left:  0 cm,Hanging:  1,52 cm,Before:  15 pt,Aft......"/>
    <w:basedOn w:val="Titolo1"/>
    <w:next w:val="Normale"/>
    <w:link w:val="Titolo4Carattere"/>
    <w:qFormat/>
    <w:rsid w:val="005D4DC5"/>
    <w:pPr>
      <w:numPr>
        <w:ilvl w:val="3"/>
      </w:numPr>
      <w:outlineLvl w:val="3"/>
    </w:pPr>
    <w:rPr>
      <w:b w:val="0"/>
      <w:sz w:val="20"/>
    </w:rPr>
  </w:style>
  <w:style w:type="paragraph" w:styleId="Titolo5">
    <w:name w:val="heading 5"/>
    <w:aliases w:val="H5"/>
    <w:basedOn w:val="Normale"/>
    <w:next w:val="Normale"/>
    <w:link w:val="Titolo5Carattere"/>
    <w:qFormat/>
    <w:rsid w:val="005D4DC5"/>
    <w:pPr>
      <w:numPr>
        <w:ilvl w:val="4"/>
        <w:numId w:val="1"/>
      </w:numPr>
      <w:spacing w:before="240" w:after="60"/>
      <w:outlineLvl w:val="4"/>
    </w:pPr>
  </w:style>
  <w:style w:type="paragraph" w:styleId="Titolo6">
    <w:name w:val="heading 6"/>
    <w:aliases w:val="H6"/>
    <w:basedOn w:val="Normale"/>
    <w:next w:val="Normale"/>
    <w:qFormat/>
    <w:rsid w:val="005D4DC5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5D4DC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5D4DC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rsid w:val="005D4DC5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D4DC5"/>
    <w:rPr>
      <w:rFonts w:ascii="Symbol" w:hAnsi="Symbol"/>
    </w:rPr>
  </w:style>
  <w:style w:type="character" w:customStyle="1" w:styleId="WW8Num4z0">
    <w:name w:val="WW8Num4z0"/>
    <w:rsid w:val="005D4DC5"/>
    <w:rPr>
      <w:rFonts w:ascii="Symbol" w:hAnsi="Symbol"/>
    </w:rPr>
  </w:style>
  <w:style w:type="character" w:customStyle="1" w:styleId="WW8Num5z0">
    <w:name w:val="WW8Num5z0"/>
    <w:rsid w:val="005D4DC5"/>
    <w:rPr>
      <w:rFonts w:ascii="Symbol" w:hAnsi="Symbol"/>
    </w:rPr>
  </w:style>
  <w:style w:type="character" w:customStyle="1" w:styleId="WW8Num7z0">
    <w:name w:val="WW8Num7z0"/>
    <w:rsid w:val="005D4DC5"/>
    <w:rPr>
      <w:rFonts w:ascii="Symbol" w:hAnsi="Symbol"/>
    </w:rPr>
  </w:style>
  <w:style w:type="character" w:customStyle="1" w:styleId="WW8Num8z0">
    <w:name w:val="WW8Num8z0"/>
    <w:rsid w:val="005D4DC5"/>
    <w:rPr>
      <w:rFonts w:ascii="Symbol" w:hAnsi="Symbol"/>
    </w:rPr>
  </w:style>
  <w:style w:type="character" w:customStyle="1" w:styleId="WW8Num9z0">
    <w:name w:val="WW8Num9z0"/>
    <w:rsid w:val="005D4DC5"/>
    <w:rPr>
      <w:rFonts w:ascii="Symbol" w:hAnsi="Symbol"/>
    </w:rPr>
  </w:style>
  <w:style w:type="character" w:customStyle="1" w:styleId="WW8Num10z0">
    <w:name w:val="WW8Num10z0"/>
    <w:rsid w:val="005D4DC5"/>
    <w:rPr>
      <w:rFonts w:ascii="Symbol" w:hAnsi="Symbol"/>
    </w:rPr>
  </w:style>
  <w:style w:type="character" w:customStyle="1" w:styleId="WW8Num10z1">
    <w:name w:val="WW8Num10z1"/>
    <w:rsid w:val="005D4DC5"/>
    <w:rPr>
      <w:rFonts w:ascii="Courier New" w:hAnsi="Courier New"/>
    </w:rPr>
  </w:style>
  <w:style w:type="character" w:customStyle="1" w:styleId="WW8Num10z2">
    <w:name w:val="WW8Num10z2"/>
    <w:rsid w:val="005D4DC5"/>
    <w:rPr>
      <w:rFonts w:ascii="Wingdings" w:hAnsi="Wingdings"/>
    </w:rPr>
  </w:style>
  <w:style w:type="character" w:customStyle="1" w:styleId="WW8Num11z0">
    <w:name w:val="WW8Num11z0"/>
    <w:rsid w:val="005D4DC5"/>
    <w:rPr>
      <w:rFonts w:ascii="Symbol" w:hAnsi="Symbol"/>
    </w:rPr>
  </w:style>
  <w:style w:type="character" w:customStyle="1" w:styleId="WW8Num12z0">
    <w:name w:val="WW8Num12z0"/>
    <w:rsid w:val="005D4DC5"/>
    <w:rPr>
      <w:rFonts w:ascii="Symbol" w:hAnsi="Symbol"/>
    </w:rPr>
  </w:style>
  <w:style w:type="character" w:customStyle="1" w:styleId="WW8Num13z0">
    <w:name w:val="WW8Num13z0"/>
    <w:rsid w:val="005D4DC5"/>
    <w:rPr>
      <w:rFonts w:ascii="Symbol" w:hAnsi="Symbol"/>
    </w:rPr>
  </w:style>
  <w:style w:type="character" w:customStyle="1" w:styleId="WW8Num14z0">
    <w:name w:val="WW8Num14z0"/>
    <w:rsid w:val="005D4DC5"/>
    <w:rPr>
      <w:rFonts w:ascii="Symbol" w:hAnsi="Symbol"/>
    </w:rPr>
  </w:style>
  <w:style w:type="character" w:customStyle="1" w:styleId="WW8Num15z0">
    <w:name w:val="WW8Num15z0"/>
    <w:rsid w:val="005D4DC5"/>
    <w:rPr>
      <w:rFonts w:ascii="Symbol" w:hAnsi="Symbol"/>
    </w:rPr>
  </w:style>
  <w:style w:type="character" w:customStyle="1" w:styleId="WW8Num15z1">
    <w:name w:val="WW8Num15z1"/>
    <w:rsid w:val="005D4DC5"/>
    <w:rPr>
      <w:rFonts w:ascii="Courier New" w:hAnsi="Courier New"/>
    </w:rPr>
  </w:style>
  <w:style w:type="character" w:customStyle="1" w:styleId="WW8Num15z2">
    <w:name w:val="WW8Num15z2"/>
    <w:rsid w:val="005D4DC5"/>
    <w:rPr>
      <w:rFonts w:ascii="Wingdings" w:hAnsi="Wingdings"/>
    </w:rPr>
  </w:style>
  <w:style w:type="character" w:customStyle="1" w:styleId="WW8Num16z0">
    <w:name w:val="WW8Num16z0"/>
    <w:rsid w:val="005D4DC5"/>
    <w:rPr>
      <w:rFonts w:ascii="Symbol" w:hAnsi="Symbol"/>
    </w:rPr>
  </w:style>
  <w:style w:type="character" w:customStyle="1" w:styleId="WW8Num17z0">
    <w:name w:val="WW8Num17z0"/>
    <w:rsid w:val="005D4DC5"/>
    <w:rPr>
      <w:rFonts w:ascii="Symbol" w:hAnsi="Symbol"/>
    </w:rPr>
  </w:style>
  <w:style w:type="character" w:customStyle="1" w:styleId="WW8Num18z0">
    <w:name w:val="WW8Num18z0"/>
    <w:rsid w:val="005D4DC5"/>
    <w:rPr>
      <w:rFonts w:ascii="Symbol" w:hAnsi="Symbol"/>
    </w:rPr>
  </w:style>
  <w:style w:type="character" w:customStyle="1" w:styleId="WW8Num18z1">
    <w:name w:val="WW8Num18z1"/>
    <w:rsid w:val="005D4DC5"/>
    <w:rPr>
      <w:rFonts w:ascii="Courier New" w:hAnsi="Courier New"/>
    </w:rPr>
  </w:style>
  <w:style w:type="character" w:customStyle="1" w:styleId="WW8Num18z2">
    <w:name w:val="WW8Num18z2"/>
    <w:rsid w:val="005D4DC5"/>
    <w:rPr>
      <w:rFonts w:ascii="Wingdings" w:hAnsi="Wingdings"/>
    </w:rPr>
  </w:style>
  <w:style w:type="character" w:customStyle="1" w:styleId="WW8Num19z0">
    <w:name w:val="WW8Num19z0"/>
    <w:rsid w:val="005D4DC5"/>
    <w:rPr>
      <w:rFonts w:ascii="Symbol" w:hAnsi="Symbol"/>
    </w:rPr>
  </w:style>
  <w:style w:type="character" w:customStyle="1" w:styleId="WW8Num20z0">
    <w:name w:val="WW8Num20z0"/>
    <w:rsid w:val="005D4DC5"/>
    <w:rPr>
      <w:rFonts w:ascii="Symbol" w:hAnsi="Symbol"/>
    </w:rPr>
  </w:style>
  <w:style w:type="character" w:customStyle="1" w:styleId="WW8Num21z0">
    <w:name w:val="WW8Num21z0"/>
    <w:rsid w:val="005D4DC5"/>
    <w:rPr>
      <w:rFonts w:ascii="Symbol" w:hAnsi="Symbol"/>
    </w:rPr>
  </w:style>
  <w:style w:type="character" w:customStyle="1" w:styleId="WW8Num22z0">
    <w:name w:val="WW8Num22z0"/>
    <w:rsid w:val="005D4DC5"/>
    <w:rPr>
      <w:rFonts w:ascii="Symbol" w:hAnsi="Symbol"/>
    </w:rPr>
  </w:style>
  <w:style w:type="character" w:customStyle="1" w:styleId="WW8Num23z0">
    <w:name w:val="WW8Num23z0"/>
    <w:rsid w:val="005D4DC5"/>
    <w:rPr>
      <w:rFonts w:ascii="Symbol" w:hAnsi="Symbol"/>
    </w:rPr>
  </w:style>
  <w:style w:type="character" w:customStyle="1" w:styleId="WW8Num24z0">
    <w:name w:val="WW8Num24z0"/>
    <w:rsid w:val="005D4DC5"/>
    <w:rPr>
      <w:rFonts w:ascii="Symbol" w:hAnsi="Symbol"/>
    </w:rPr>
  </w:style>
  <w:style w:type="character" w:customStyle="1" w:styleId="WW8Num25z0">
    <w:name w:val="WW8Num25z0"/>
    <w:rsid w:val="005D4DC5"/>
    <w:rPr>
      <w:rFonts w:ascii="Symbol" w:hAnsi="Symbol"/>
    </w:rPr>
  </w:style>
  <w:style w:type="character" w:customStyle="1" w:styleId="WW8Num26z0">
    <w:name w:val="WW8Num26z0"/>
    <w:rsid w:val="005D4DC5"/>
    <w:rPr>
      <w:rFonts w:ascii="Symbol" w:hAnsi="Symbol"/>
    </w:rPr>
  </w:style>
  <w:style w:type="character" w:customStyle="1" w:styleId="WW8Num27z0">
    <w:name w:val="WW8Num27z0"/>
    <w:rsid w:val="005D4DC5"/>
    <w:rPr>
      <w:rFonts w:ascii="Symbol" w:hAnsi="Symbol"/>
    </w:rPr>
  </w:style>
  <w:style w:type="character" w:customStyle="1" w:styleId="WW8Num28z0">
    <w:name w:val="WW8Num28z0"/>
    <w:rsid w:val="005D4DC5"/>
    <w:rPr>
      <w:rFonts w:ascii="Symbol" w:hAnsi="Symbol"/>
    </w:rPr>
  </w:style>
  <w:style w:type="character" w:customStyle="1" w:styleId="WW8Num30z0">
    <w:name w:val="WW8Num30z0"/>
    <w:rsid w:val="005D4DC5"/>
    <w:rPr>
      <w:rFonts w:ascii="Symbol" w:hAnsi="Symbol"/>
    </w:rPr>
  </w:style>
  <w:style w:type="character" w:customStyle="1" w:styleId="WW8Num31z0">
    <w:name w:val="WW8Num31z0"/>
    <w:rsid w:val="005D4DC5"/>
    <w:rPr>
      <w:rFonts w:ascii="Symbol" w:hAnsi="Symbol"/>
    </w:rPr>
  </w:style>
  <w:style w:type="character" w:customStyle="1" w:styleId="WW8Num32z0">
    <w:name w:val="WW8Num32z0"/>
    <w:rsid w:val="005D4DC5"/>
    <w:rPr>
      <w:rFonts w:ascii="Symbol" w:hAnsi="Symbol"/>
    </w:rPr>
  </w:style>
  <w:style w:type="character" w:customStyle="1" w:styleId="WW8Num32z1">
    <w:name w:val="WW8Num32z1"/>
    <w:rsid w:val="005D4DC5"/>
    <w:rPr>
      <w:rFonts w:ascii="Courier New" w:hAnsi="Courier New"/>
    </w:rPr>
  </w:style>
  <w:style w:type="character" w:customStyle="1" w:styleId="WW8Num32z2">
    <w:name w:val="WW8Num32z2"/>
    <w:rsid w:val="005D4DC5"/>
    <w:rPr>
      <w:rFonts w:ascii="Wingdings" w:hAnsi="Wingdings"/>
    </w:rPr>
  </w:style>
  <w:style w:type="character" w:customStyle="1" w:styleId="WW8Num33z0">
    <w:name w:val="WW8Num33z0"/>
    <w:rsid w:val="005D4DC5"/>
    <w:rPr>
      <w:rFonts w:ascii="Symbol" w:hAnsi="Symbol"/>
    </w:rPr>
  </w:style>
  <w:style w:type="character" w:customStyle="1" w:styleId="WW8Num33z1">
    <w:name w:val="WW8Num33z1"/>
    <w:rsid w:val="005D4DC5"/>
    <w:rPr>
      <w:rFonts w:ascii="Courier New" w:hAnsi="Courier New"/>
    </w:rPr>
  </w:style>
  <w:style w:type="character" w:customStyle="1" w:styleId="WW8Num33z2">
    <w:name w:val="WW8Num33z2"/>
    <w:rsid w:val="005D4DC5"/>
    <w:rPr>
      <w:rFonts w:ascii="Wingdings" w:hAnsi="Wingdings"/>
    </w:rPr>
  </w:style>
  <w:style w:type="character" w:customStyle="1" w:styleId="WW8Num34z0">
    <w:name w:val="WW8Num34z0"/>
    <w:rsid w:val="005D4DC5"/>
    <w:rPr>
      <w:rFonts w:ascii="Symbol" w:hAnsi="Symbol"/>
    </w:rPr>
  </w:style>
  <w:style w:type="character" w:customStyle="1" w:styleId="WW8Num35z0">
    <w:name w:val="WW8Num35z0"/>
    <w:rsid w:val="005D4DC5"/>
    <w:rPr>
      <w:rFonts w:ascii="Symbol" w:hAnsi="Symbol"/>
    </w:rPr>
  </w:style>
  <w:style w:type="character" w:customStyle="1" w:styleId="WW8Num36z0">
    <w:name w:val="WW8Num36z0"/>
    <w:rsid w:val="005D4DC5"/>
    <w:rPr>
      <w:rFonts w:ascii="Symbol" w:hAnsi="Symbol"/>
    </w:rPr>
  </w:style>
  <w:style w:type="character" w:customStyle="1" w:styleId="WW8Num37z0">
    <w:name w:val="WW8Num37z0"/>
    <w:rsid w:val="005D4DC5"/>
    <w:rPr>
      <w:rFonts w:ascii="Symbol" w:hAnsi="Symbol"/>
    </w:rPr>
  </w:style>
  <w:style w:type="character" w:customStyle="1" w:styleId="WW8Num39z0">
    <w:name w:val="WW8Num39z0"/>
    <w:rsid w:val="005D4DC5"/>
    <w:rPr>
      <w:rFonts w:ascii="Symbol" w:hAnsi="Symbol"/>
    </w:rPr>
  </w:style>
  <w:style w:type="character" w:customStyle="1" w:styleId="WW8Num41z0">
    <w:name w:val="WW8Num41z0"/>
    <w:rsid w:val="005D4DC5"/>
    <w:rPr>
      <w:rFonts w:ascii="Symbol" w:hAnsi="Symbol"/>
    </w:rPr>
  </w:style>
  <w:style w:type="character" w:customStyle="1" w:styleId="WW8Num42z0">
    <w:name w:val="WW8Num42z0"/>
    <w:rsid w:val="005D4DC5"/>
    <w:rPr>
      <w:rFonts w:ascii="Symbol" w:hAnsi="Symbol"/>
    </w:rPr>
  </w:style>
  <w:style w:type="character" w:customStyle="1" w:styleId="WW8Num43z0">
    <w:name w:val="WW8Num43z0"/>
    <w:rsid w:val="005D4DC5"/>
    <w:rPr>
      <w:rFonts w:ascii="Symbol" w:hAnsi="Symbol"/>
    </w:rPr>
  </w:style>
  <w:style w:type="character" w:customStyle="1" w:styleId="WW8Num44z0">
    <w:name w:val="WW8Num44z0"/>
    <w:rsid w:val="005D4DC5"/>
    <w:rPr>
      <w:rFonts w:ascii="Symbol" w:hAnsi="Symbol"/>
    </w:rPr>
  </w:style>
  <w:style w:type="character" w:customStyle="1" w:styleId="WW8Num45z0">
    <w:name w:val="WW8Num45z0"/>
    <w:rsid w:val="005D4DC5"/>
    <w:rPr>
      <w:rFonts w:ascii="Symbol" w:hAnsi="Symbol"/>
    </w:rPr>
  </w:style>
  <w:style w:type="character" w:customStyle="1" w:styleId="WW8Num46z0">
    <w:name w:val="WW8Num46z0"/>
    <w:rsid w:val="005D4DC5"/>
    <w:rPr>
      <w:rFonts w:ascii="Symbol" w:hAnsi="Symbol"/>
    </w:rPr>
  </w:style>
  <w:style w:type="character" w:customStyle="1" w:styleId="WW8Num47z0">
    <w:name w:val="WW8Num47z0"/>
    <w:rsid w:val="005D4DC5"/>
    <w:rPr>
      <w:rFonts w:ascii="Symbol" w:hAnsi="Symbol"/>
    </w:rPr>
  </w:style>
  <w:style w:type="character" w:customStyle="1" w:styleId="WW8NumSt2z0">
    <w:name w:val="WW8NumSt2z0"/>
    <w:rsid w:val="005D4DC5"/>
    <w:rPr>
      <w:rFonts w:ascii="Symbol" w:hAnsi="Symbol"/>
    </w:rPr>
  </w:style>
  <w:style w:type="character" w:customStyle="1" w:styleId="WW8NumSt8z0">
    <w:name w:val="WW8NumSt8z0"/>
    <w:rsid w:val="005D4DC5"/>
    <w:rPr>
      <w:rFonts w:ascii="Symbol" w:hAnsi="Symbol"/>
    </w:rPr>
  </w:style>
  <w:style w:type="character" w:customStyle="1" w:styleId="WW8NumSt29z0">
    <w:name w:val="WW8NumSt29z0"/>
    <w:rsid w:val="005D4DC5"/>
    <w:rPr>
      <w:rFonts w:ascii="Symbol" w:hAnsi="Symbol"/>
    </w:rPr>
  </w:style>
  <w:style w:type="character" w:customStyle="1" w:styleId="Caratterepredefinitoparagrafo">
    <w:name w:val="Carattere predefinito paragrafo"/>
    <w:rsid w:val="005D4DC5"/>
  </w:style>
  <w:style w:type="character" w:styleId="Numeropagina">
    <w:name w:val="page number"/>
    <w:basedOn w:val="Caratterepredefinitoparagrafo"/>
    <w:rsid w:val="005D4DC5"/>
  </w:style>
  <w:style w:type="character" w:customStyle="1" w:styleId="Caratteredellanota">
    <w:name w:val="Carattere della nota"/>
    <w:basedOn w:val="Caratterepredefinitoparagrafo"/>
    <w:rsid w:val="005D4DC5"/>
    <w:rPr>
      <w:sz w:val="20"/>
      <w:vertAlign w:val="superscript"/>
    </w:rPr>
  </w:style>
  <w:style w:type="character" w:styleId="Collegamentoipertestuale">
    <w:name w:val="Hyperlink"/>
    <w:basedOn w:val="Caratterepredefinitoparagrafo"/>
    <w:uiPriority w:val="99"/>
    <w:rsid w:val="005D4DC5"/>
    <w:rPr>
      <w:color w:val="0000FF"/>
      <w:u w:val="single"/>
    </w:rPr>
  </w:style>
  <w:style w:type="character" w:styleId="Rimandonotaapidipagina">
    <w:name w:val="footnote reference"/>
    <w:rsid w:val="005D4DC5"/>
    <w:rPr>
      <w:vertAlign w:val="superscript"/>
    </w:rPr>
  </w:style>
  <w:style w:type="character" w:styleId="Rimandonotadichiusura">
    <w:name w:val="endnote reference"/>
    <w:rsid w:val="005D4DC5"/>
    <w:rPr>
      <w:vertAlign w:val="superscript"/>
    </w:rPr>
  </w:style>
  <w:style w:type="character" w:customStyle="1" w:styleId="Caratterenotadichiusura">
    <w:name w:val="Carattere nota di chiusura"/>
    <w:rsid w:val="005D4DC5"/>
  </w:style>
  <w:style w:type="paragraph" w:customStyle="1" w:styleId="Intestazione1">
    <w:name w:val="Intestazione1"/>
    <w:basedOn w:val="Normale"/>
    <w:next w:val="Corpotesto"/>
    <w:rsid w:val="005D4DC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testo">
    <w:name w:val="Body Text"/>
    <w:basedOn w:val="Normale"/>
    <w:rsid w:val="005D4DC5"/>
    <w:pPr>
      <w:keepLines/>
      <w:spacing w:after="120"/>
      <w:ind w:left="720"/>
    </w:pPr>
  </w:style>
  <w:style w:type="paragraph" w:styleId="Elenco">
    <w:name w:val="List"/>
    <w:basedOn w:val="Corpotesto"/>
    <w:rsid w:val="005D4DC5"/>
    <w:rPr>
      <w:rFonts w:cs="Tahoma"/>
    </w:rPr>
  </w:style>
  <w:style w:type="paragraph" w:customStyle="1" w:styleId="Didascalia1">
    <w:name w:val="Didascalia1"/>
    <w:basedOn w:val="Normale"/>
    <w:rsid w:val="005D4DC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5D4DC5"/>
    <w:pPr>
      <w:suppressLineNumbers/>
    </w:pPr>
    <w:rPr>
      <w:rFonts w:cs="Tahoma"/>
    </w:rPr>
  </w:style>
  <w:style w:type="paragraph" w:customStyle="1" w:styleId="Paragraph2">
    <w:name w:val="Paragraph2"/>
    <w:basedOn w:val="Normale"/>
    <w:rsid w:val="005D4DC5"/>
    <w:pPr>
      <w:spacing w:before="80"/>
      <w:ind w:left="720"/>
    </w:pPr>
    <w:rPr>
      <w:color w:val="000000"/>
      <w:lang w:val="en-AU"/>
    </w:rPr>
  </w:style>
  <w:style w:type="paragraph" w:styleId="Titolo">
    <w:name w:val="Title"/>
    <w:basedOn w:val="Normale"/>
    <w:next w:val="Normale"/>
    <w:link w:val="TitoloCarattere"/>
    <w:qFormat/>
    <w:rsid w:val="005D4DC5"/>
    <w:pPr>
      <w:spacing w:line="100" w:lineRule="atLeast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next w:val="Corpotesto"/>
    <w:qFormat/>
    <w:rsid w:val="005D4DC5"/>
    <w:pPr>
      <w:spacing w:after="60"/>
      <w:jc w:val="center"/>
    </w:pPr>
    <w:rPr>
      <w:rFonts w:ascii="Arial" w:hAnsi="Arial"/>
      <w:i/>
      <w:sz w:val="36"/>
      <w:lang w:val="en-AU"/>
    </w:rPr>
  </w:style>
  <w:style w:type="paragraph" w:customStyle="1" w:styleId="Rientronormale1">
    <w:name w:val="Rientro normale1"/>
    <w:basedOn w:val="Normale"/>
    <w:rsid w:val="005D4DC5"/>
    <w:pPr>
      <w:ind w:left="900" w:hanging="900"/>
    </w:pPr>
  </w:style>
  <w:style w:type="paragraph" w:styleId="Sommario1">
    <w:name w:val="toc 1"/>
    <w:basedOn w:val="Normale"/>
    <w:next w:val="Normale"/>
    <w:uiPriority w:val="39"/>
    <w:rsid w:val="005D4DC5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Sommario2">
    <w:name w:val="toc 2"/>
    <w:basedOn w:val="Normale"/>
    <w:next w:val="Normale"/>
    <w:uiPriority w:val="39"/>
    <w:rsid w:val="005D4DC5"/>
    <w:pPr>
      <w:spacing w:before="240"/>
      <w:jc w:val="left"/>
    </w:pPr>
    <w:rPr>
      <w:rFonts w:asciiTheme="minorHAnsi" w:hAnsiTheme="minorHAnsi"/>
      <w:b/>
      <w:bCs/>
      <w:sz w:val="20"/>
    </w:rPr>
  </w:style>
  <w:style w:type="paragraph" w:styleId="Sommario3">
    <w:name w:val="toc 3"/>
    <w:basedOn w:val="Normale"/>
    <w:next w:val="Normale"/>
    <w:uiPriority w:val="39"/>
    <w:rsid w:val="005D4DC5"/>
    <w:pPr>
      <w:ind w:left="220"/>
      <w:jc w:val="left"/>
    </w:pPr>
    <w:rPr>
      <w:rFonts w:asciiTheme="minorHAnsi" w:hAnsiTheme="minorHAnsi"/>
      <w:sz w:val="20"/>
    </w:rPr>
  </w:style>
  <w:style w:type="paragraph" w:styleId="Intestazione">
    <w:name w:val="header"/>
    <w:basedOn w:val="Normale"/>
    <w:rsid w:val="005D4DC5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5D4DC5"/>
    <w:pPr>
      <w:tabs>
        <w:tab w:val="center" w:pos="4320"/>
        <w:tab w:val="right" w:pos="8640"/>
      </w:tabs>
    </w:pPr>
  </w:style>
  <w:style w:type="paragraph" w:customStyle="1" w:styleId="Bullet2">
    <w:name w:val="Bullet2"/>
    <w:basedOn w:val="Normale"/>
    <w:rsid w:val="005D4DC5"/>
    <w:pPr>
      <w:numPr>
        <w:numId w:val="3"/>
      </w:numPr>
      <w:ind w:left="1440"/>
    </w:pPr>
    <w:rPr>
      <w:color w:val="000080"/>
    </w:rPr>
  </w:style>
  <w:style w:type="paragraph" w:customStyle="1" w:styleId="Paragraph1">
    <w:name w:val="Paragraph1"/>
    <w:basedOn w:val="Normale"/>
    <w:rsid w:val="005D4DC5"/>
    <w:pPr>
      <w:spacing w:before="80" w:line="100" w:lineRule="atLeast"/>
    </w:pPr>
  </w:style>
  <w:style w:type="paragraph" w:customStyle="1" w:styleId="Tabletext">
    <w:name w:val="Tabletext"/>
    <w:basedOn w:val="Normale"/>
    <w:rsid w:val="005D4DC5"/>
    <w:pPr>
      <w:keepLines/>
      <w:spacing w:after="120"/>
    </w:pPr>
  </w:style>
  <w:style w:type="paragraph" w:customStyle="1" w:styleId="Paragraph3">
    <w:name w:val="Paragraph3"/>
    <w:basedOn w:val="Normale"/>
    <w:rsid w:val="005D4DC5"/>
    <w:pPr>
      <w:spacing w:before="80" w:line="100" w:lineRule="atLeast"/>
      <w:ind w:left="1530"/>
    </w:pPr>
  </w:style>
  <w:style w:type="paragraph" w:customStyle="1" w:styleId="Bullet1">
    <w:name w:val="Bullet1"/>
    <w:basedOn w:val="Normale"/>
    <w:rsid w:val="005D4DC5"/>
    <w:pPr>
      <w:numPr>
        <w:numId w:val="4"/>
      </w:numPr>
      <w:ind w:left="720"/>
    </w:pPr>
  </w:style>
  <w:style w:type="paragraph" w:styleId="Testonotaapidipagina">
    <w:name w:val="footnote text"/>
    <w:basedOn w:val="Normale"/>
    <w:rsid w:val="005D4DC5"/>
    <w:pPr>
      <w:keepNext/>
      <w:keepLines/>
      <w:pBdr>
        <w:bottom w:val="single" w:sz="4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ppadocumento1">
    <w:name w:val="Mappa documento1"/>
    <w:basedOn w:val="Normale"/>
    <w:rsid w:val="005D4DC5"/>
    <w:pPr>
      <w:shd w:val="clear" w:color="auto" w:fill="000080"/>
    </w:pPr>
    <w:rPr>
      <w:rFonts w:ascii="Tahoma" w:hAnsi="Tahoma"/>
    </w:rPr>
  </w:style>
  <w:style w:type="paragraph" w:customStyle="1" w:styleId="Paragraph4">
    <w:name w:val="Paragraph4"/>
    <w:basedOn w:val="Normale"/>
    <w:rsid w:val="005D4DC5"/>
    <w:pPr>
      <w:spacing w:before="80" w:line="100" w:lineRule="atLeast"/>
      <w:ind w:left="2250"/>
    </w:pPr>
  </w:style>
  <w:style w:type="paragraph" w:styleId="Sommario4">
    <w:name w:val="toc 4"/>
    <w:basedOn w:val="Normale"/>
    <w:next w:val="Normale"/>
    <w:uiPriority w:val="39"/>
    <w:rsid w:val="005D4DC5"/>
    <w:pPr>
      <w:ind w:left="440"/>
      <w:jc w:val="left"/>
    </w:pPr>
    <w:rPr>
      <w:rFonts w:asciiTheme="minorHAnsi" w:hAnsiTheme="minorHAnsi"/>
      <w:sz w:val="20"/>
    </w:rPr>
  </w:style>
  <w:style w:type="paragraph" w:styleId="Sommario5">
    <w:name w:val="toc 5"/>
    <w:basedOn w:val="Normale"/>
    <w:next w:val="Normale"/>
    <w:uiPriority w:val="39"/>
    <w:rsid w:val="005D4DC5"/>
    <w:pPr>
      <w:ind w:left="660"/>
      <w:jc w:val="left"/>
    </w:pPr>
    <w:rPr>
      <w:rFonts w:asciiTheme="minorHAnsi" w:hAnsiTheme="minorHAnsi"/>
      <w:sz w:val="20"/>
    </w:rPr>
  </w:style>
  <w:style w:type="paragraph" w:styleId="Sommario6">
    <w:name w:val="toc 6"/>
    <w:basedOn w:val="Normale"/>
    <w:next w:val="Normale"/>
    <w:uiPriority w:val="39"/>
    <w:rsid w:val="005D4DC5"/>
    <w:pPr>
      <w:ind w:left="880"/>
      <w:jc w:val="left"/>
    </w:pPr>
    <w:rPr>
      <w:rFonts w:asciiTheme="minorHAnsi" w:hAnsiTheme="minorHAnsi"/>
      <w:sz w:val="20"/>
    </w:rPr>
  </w:style>
  <w:style w:type="paragraph" w:styleId="Sommario7">
    <w:name w:val="toc 7"/>
    <w:basedOn w:val="Normale"/>
    <w:next w:val="Normale"/>
    <w:uiPriority w:val="39"/>
    <w:rsid w:val="005D4DC5"/>
    <w:pPr>
      <w:ind w:left="1100"/>
      <w:jc w:val="left"/>
    </w:pPr>
    <w:rPr>
      <w:rFonts w:asciiTheme="minorHAnsi" w:hAnsiTheme="minorHAnsi"/>
      <w:sz w:val="20"/>
    </w:rPr>
  </w:style>
  <w:style w:type="paragraph" w:styleId="Sommario8">
    <w:name w:val="toc 8"/>
    <w:basedOn w:val="Normale"/>
    <w:next w:val="Normale"/>
    <w:uiPriority w:val="39"/>
    <w:rsid w:val="005D4DC5"/>
    <w:pPr>
      <w:ind w:left="1320"/>
      <w:jc w:val="left"/>
    </w:pPr>
    <w:rPr>
      <w:rFonts w:asciiTheme="minorHAnsi" w:hAnsiTheme="minorHAnsi"/>
      <w:sz w:val="20"/>
    </w:rPr>
  </w:style>
  <w:style w:type="paragraph" w:styleId="Sommario9">
    <w:name w:val="toc 9"/>
    <w:basedOn w:val="Normale"/>
    <w:next w:val="Normale"/>
    <w:uiPriority w:val="39"/>
    <w:rsid w:val="005D4DC5"/>
    <w:pPr>
      <w:ind w:left="1540"/>
      <w:jc w:val="left"/>
    </w:pPr>
    <w:rPr>
      <w:rFonts w:asciiTheme="minorHAnsi" w:hAnsiTheme="minorHAnsi"/>
      <w:sz w:val="20"/>
    </w:rPr>
  </w:style>
  <w:style w:type="paragraph" w:customStyle="1" w:styleId="MainTitle">
    <w:name w:val="Main Title"/>
    <w:basedOn w:val="Normale"/>
    <w:rsid w:val="005D4DC5"/>
    <w:pPr>
      <w:spacing w:before="480" w:after="60" w:line="100" w:lineRule="atLeast"/>
      <w:jc w:val="center"/>
    </w:pPr>
    <w:rPr>
      <w:rFonts w:ascii="Arial" w:hAnsi="Arial"/>
      <w:b/>
      <w:kern w:val="1"/>
      <w:sz w:val="32"/>
    </w:rPr>
  </w:style>
  <w:style w:type="paragraph" w:customStyle="1" w:styleId="Corpodeltesto21">
    <w:name w:val="Corpo del testo 21"/>
    <w:basedOn w:val="Normale"/>
    <w:rsid w:val="005D4DC5"/>
    <w:rPr>
      <w:i/>
      <w:color w:val="0000FF"/>
    </w:rPr>
  </w:style>
  <w:style w:type="paragraph" w:styleId="Rientrocorpodeltesto">
    <w:name w:val="Body Text Indent"/>
    <w:basedOn w:val="Normale"/>
    <w:rsid w:val="005D4DC5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e"/>
    <w:rsid w:val="005D4DC5"/>
    <w:pPr>
      <w:widowControl/>
      <w:spacing w:before="120" w:line="100" w:lineRule="atLeast"/>
    </w:pPr>
    <w:rPr>
      <w:rFonts w:ascii="Book Antiqua" w:hAnsi="Book Antiqua"/>
    </w:rPr>
  </w:style>
  <w:style w:type="paragraph" w:customStyle="1" w:styleId="Bullet">
    <w:name w:val="Bullet"/>
    <w:basedOn w:val="Normale"/>
    <w:rsid w:val="005D4DC5"/>
    <w:pPr>
      <w:widowControl/>
      <w:tabs>
        <w:tab w:val="left" w:pos="720"/>
      </w:tabs>
      <w:spacing w:before="120" w:line="100" w:lineRule="atLeast"/>
      <w:ind w:left="720" w:right="360"/>
    </w:pPr>
    <w:rPr>
      <w:rFonts w:ascii="Book Antiqua" w:hAnsi="Book Antiqua"/>
    </w:rPr>
  </w:style>
  <w:style w:type="paragraph" w:customStyle="1" w:styleId="InfoBlue">
    <w:name w:val="InfoBlue"/>
    <w:basedOn w:val="Normale"/>
    <w:next w:val="Normale"/>
    <w:rsid w:val="005D4DC5"/>
    <w:pPr>
      <w:spacing w:after="120"/>
      <w:ind w:left="153"/>
    </w:pPr>
    <w:rPr>
      <w:i/>
      <w:color w:val="0000FF"/>
    </w:rPr>
  </w:style>
  <w:style w:type="paragraph" w:customStyle="1" w:styleId="Puntoelenco1">
    <w:name w:val="Punto elenco1"/>
    <w:next w:val="Normale"/>
    <w:rsid w:val="005D4DC5"/>
    <w:pPr>
      <w:keepLines/>
      <w:numPr>
        <w:numId w:val="5"/>
      </w:numPr>
      <w:suppressAutoHyphens/>
      <w:ind w:left="568" w:hanging="284"/>
      <w:jc w:val="both"/>
    </w:pPr>
    <w:rPr>
      <w:rFonts w:eastAsia="Arial"/>
      <w:sz w:val="24"/>
      <w:lang w:eastAsia="ar-SA"/>
    </w:rPr>
  </w:style>
  <w:style w:type="paragraph" w:customStyle="1" w:styleId="indent2">
    <w:name w:val="indent2"/>
    <w:basedOn w:val="Normale"/>
    <w:rsid w:val="005D4DC5"/>
    <w:pPr>
      <w:widowControl/>
      <w:spacing w:line="100" w:lineRule="atLeast"/>
      <w:ind w:left="567"/>
    </w:pPr>
  </w:style>
  <w:style w:type="paragraph" w:customStyle="1" w:styleId="Contenutotabella">
    <w:name w:val="Contenuto tabella"/>
    <w:basedOn w:val="Normale"/>
    <w:rsid w:val="005D4DC5"/>
    <w:pPr>
      <w:suppressLineNumbers/>
    </w:pPr>
  </w:style>
  <w:style w:type="paragraph" w:customStyle="1" w:styleId="Intestazionetabella">
    <w:name w:val="Intestazione tabella"/>
    <w:basedOn w:val="Contenutotabella"/>
    <w:rsid w:val="005D4DC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DD0D3F"/>
    <w:pPr>
      <w:ind w:left="708"/>
    </w:pPr>
    <w:rPr>
      <w:kern w:val="1"/>
    </w:rPr>
  </w:style>
  <w:style w:type="numbering" w:customStyle="1" w:styleId="Stile1">
    <w:name w:val="Stile1"/>
    <w:uiPriority w:val="99"/>
    <w:rsid w:val="00DD0D3F"/>
    <w:pPr>
      <w:numPr>
        <w:numId w:val="6"/>
      </w:numPr>
    </w:pPr>
  </w:style>
  <w:style w:type="paragraph" w:customStyle="1" w:styleId="Numeroelenco1">
    <w:name w:val="Numero elenco1"/>
    <w:basedOn w:val="Normale"/>
    <w:rsid w:val="000B35E7"/>
    <w:pPr>
      <w:widowControl/>
      <w:tabs>
        <w:tab w:val="num" w:pos="283"/>
      </w:tabs>
      <w:spacing w:line="100" w:lineRule="atLeast"/>
      <w:ind w:left="568" w:hanging="284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22C14"/>
    <w:pPr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Testofumetto">
    <w:name w:val="Balloon Text"/>
    <w:basedOn w:val="Normale"/>
    <w:link w:val="TestofumettoCarattere"/>
    <w:rsid w:val="00C22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22C14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rsid w:val="00D90245"/>
    <w:pPr>
      <w:widowControl w:val="0"/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0">
    <w:name w:val="normale"/>
    <w:basedOn w:val="Normale"/>
    <w:rsid w:val="00072EC1"/>
    <w:pPr>
      <w:spacing w:line="240" w:lineRule="auto"/>
      <w:jc w:val="left"/>
    </w:pPr>
    <w:rPr>
      <w:rFonts w:ascii="Arial" w:hAnsi="Arial"/>
      <w:kern w:val="1"/>
      <w:sz w:val="20"/>
      <w:lang w:eastAsia="hi-IN" w:bidi="hi-IN"/>
    </w:rPr>
  </w:style>
  <w:style w:type="character" w:customStyle="1" w:styleId="Titolo2Carattere">
    <w:name w:val="Titolo 2 Carattere"/>
    <w:aliases w:val="H2 Carattere,CAPITOLO Carattere,h2 Carattere,2 Carattere,heading 2 Carattere,l2 Carattere,ITT t2 Carattere,Arial 12 Fett Kursiv Carattere,PARA2 Carattere"/>
    <w:basedOn w:val="Carpredefinitoparagrafo"/>
    <w:link w:val="Titolo2"/>
    <w:rsid w:val="002203D7"/>
    <w:rPr>
      <w:rFonts w:ascii="Arial" w:hAnsi="Arial"/>
      <w:b/>
      <w:lang w:eastAsia="ar-SA"/>
    </w:rPr>
  </w:style>
  <w:style w:type="character" w:customStyle="1" w:styleId="Titolo3Carattere">
    <w:name w:val="Titolo 3 Carattere"/>
    <w:aliases w:val="§ Carattere,h3 Carattere,h31 Carattere,h32 Carattere,h33 Carattere,h34 Carattere,h35 Carattere,h36 Carattere,h37 Carattere,h38 Carattere,h39 Carattere,h310 Carattere,h311 Carattere,h312 Carattere,h313 Carattere,h314 Carattere"/>
    <w:basedOn w:val="Carpredefinitoparagrafo"/>
    <w:link w:val="Titolo3"/>
    <w:rsid w:val="00D202DD"/>
    <w:rPr>
      <w:rFonts w:ascii="Arial" w:hAnsi="Arial"/>
      <w:i/>
      <w:lang w:eastAsia="ar-SA"/>
    </w:rPr>
  </w:style>
  <w:style w:type="character" w:customStyle="1" w:styleId="Titolo5Carattere">
    <w:name w:val="Titolo 5 Carattere"/>
    <w:aliases w:val="H5 Carattere"/>
    <w:basedOn w:val="Carpredefinitoparagrafo"/>
    <w:link w:val="Titolo5"/>
    <w:rsid w:val="00207D0F"/>
    <w:rPr>
      <w:sz w:val="22"/>
      <w:lang w:eastAsia="ar-SA"/>
    </w:rPr>
  </w:style>
  <w:style w:type="character" w:customStyle="1" w:styleId="Titolo1Carattere">
    <w:name w:val="Titolo 1 Carattere"/>
    <w:aliases w:val="H1 Carattere,h1 Carattere,1 Carattere,t1 Carattere,HEADING 1 Carattere,Head 1 Carattere,Head 11 Carattere,Head 12 Carattere,Head 111 Carattere,Head 13 Carattere,Head 112 Carattere,Head 14 Carattere,Head 113 Carattere,Head 15 Carattere"/>
    <w:basedOn w:val="Carpredefinitoparagrafo"/>
    <w:link w:val="Titolo1"/>
    <w:rsid w:val="00E00852"/>
    <w:rPr>
      <w:rFonts w:ascii="Arial" w:hAnsi="Arial"/>
      <w:b/>
      <w:sz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340CF1"/>
    <w:rPr>
      <w:rFonts w:ascii="Arial" w:hAnsi="Arial"/>
      <w:b/>
      <w:sz w:val="36"/>
      <w:lang w:eastAsia="ar-SA"/>
    </w:rPr>
  </w:style>
  <w:style w:type="character" w:customStyle="1" w:styleId="Titolo4Carattere">
    <w:name w:val="Titolo 4 Carattere"/>
    <w:aliases w:val="H4 Char Carattere,H4 Carattere,t4 + Left:  0 cm Carattere,Hanging:  1 Carattere,52 cm Carattere,Before:  15 pt Carattere,Aft...... Carattere"/>
    <w:basedOn w:val="Carpredefinitoparagrafo"/>
    <w:link w:val="Titolo4"/>
    <w:rsid w:val="00537958"/>
    <w:rPr>
      <w:rFonts w:ascii="Arial" w:hAnsi="Arial"/>
      <w:lang w:eastAsia="ar-SA"/>
    </w:rPr>
  </w:style>
  <w:style w:type="paragraph" w:styleId="Testonotadichiusura">
    <w:name w:val="endnote text"/>
    <w:basedOn w:val="Normale"/>
    <w:link w:val="TestonotadichiusuraCarattere"/>
    <w:rsid w:val="006124CE"/>
    <w:pPr>
      <w:spacing w:line="240" w:lineRule="auto"/>
    </w:pPr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124CE"/>
    <w:rPr>
      <w:lang w:eastAsia="ar-SA"/>
    </w:rPr>
  </w:style>
  <w:style w:type="paragraph" w:styleId="NormaleWeb">
    <w:name w:val="Normal (Web)"/>
    <w:basedOn w:val="Normale"/>
    <w:uiPriority w:val="99"/>
    <w:unhideWhenUsed/>
    <w:rsid w:val="00EF75A6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Theme="minorEastAsia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55390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5390F"/>
    <w:rPr>
      <w:sz w:val="22"/>
      <w:lang w:eastAsia="ar-SA"/>
    </w:rPr>
  </w:style>
  <w:style w:type="paragraph" w:customStyle="1" w:styleId="puntotesi">
    <w:name w:val="punto_tesi"/>
    <w:basedOn w:val="Normale"/>
    <w:rsid w:val="0055390F"/>
    <w:pPr>
      <w:widowControl/>
      <w:suppressAutoHyphens w:val="0"/>
      <w:spacing w:line="240" w:lineRule="auto"/>
    </w:pPr>
    <w:rPr>
      <w:sz w:val="24"/>
      <w:lang w:eastAsia="it-IT"/>
    </w:rPr>
  </w:style>
  <w:style w:type="paragraph" w:styleId="Corpodeltesto3">
    <w:name w:val="Body Text 3"/>
    <w:basedOn w:val="Normale"/>
    <w:link w:val="Corpodeltesto3Carattere"/>
    <w:rsid w:val="00385F0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85F0F"/>
    <w:rPr>
      <w:sz w:val="16"/>
      <w:szCs w:val="16"/>
      <w:lang w:eastAsia="ar-SA"/>
    </w:rPr>
  </w:style>
  <w:style w:type="paragraph" w:customStyle="1" w:styleId="Default">
    <w:name w:val="Default"/>
    <w:rsid w:val="009D0B2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017BB0"/>
    <w:rPr>
      <w:b/>
      <w:bCs/>
    </w:rPr>
  </w:style>
  <w:style w:type="character" w:styleId="Enfasicorsivo">
    <w:name w:val="Emphasis"/>
    <w:basedOn w:val="Carpredefinitoparagrafo"/>
    <w:uiPriority w:val="20"/>
    <w:qFormat/>
    <w:rsid w:val="00810742"/>
    <w:rPr>
      <w:b/>
      <w:bCs/>
      <w:i w:val="0"/>
      <w:iCs w:val="0"/>
    </w:rPr>
  </w:style>
  <w:style w:type="character" w:customStyle="1" w:styleId="st1">
    <w:name w:val="st1"/>
    <w:basedOn w:val="Carpredefinitoparagrafo"/>
    <w:rsid w:val="008107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4D"/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8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8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26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74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IE5\2B1VBMU0\Vistains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EBEBE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9723D-3DC0-40F6-A7C8-636ABEF2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Vistains[1].dot</Template>
  <TotalTime>24</TotalTime>
  <Pages>24</Pages>
  <Words>6247</Words>
  <Characters>35613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Vista d'insieme</vt:lpstr>
    </vt:vector>
  </TitlesOfParts>
  <Company>CSI Piemonte</Company>
  <LinksUpToDate>false</LinksUpToDate>
  <CharactersWithSpaces>41777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Vista d'insieme</dc:title>
  <dc:subject>&lt;nome Progetto&gt;</dc:subject>
  <dc:creator>Administrator</dc:creator>
  <cp:lastModifiedBy>PEZZULO Annamaria 1455</cp:lastModifiedBy>
  <cp:revision>12</cp:revision>
  <cp:lastPrinted>2014-07-11T08:24:00Z</cp:lastPrinted>
  <dcterms:created xsi:type="dcterms:W3CDTF">2014-10-09T09:36:00Z</dcterms:created>
  <dcterms:modified xsi:type="dcterms:W3CDTF">2015-03-20T14:21:00Z</dcterms:modified>
</cp:coreProperties>
</file>